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2CC" w:rsidRDefault="006A32CC"/>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sidRPr="009C6D73">
        <w:rPr>
          <w:noProof/>
          <w:sz w:val="24"/>
          <w:szCs w:val="24"/>
          <w:lang w:eastAsia="en-IE"/>
        </w:rPr>
        <w:drawing>
          <wp:inline distT="0" distB="0" distL="0" distR="0">
            <wp:extent cx="917288" cy="642959"/>
            <wp:effectExtent l="19050" t="0" r="0" b="0"/>
            <wp:docPr id="2" name="Picture 0" descr="C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png"/>
                    <pic:cNvPicPr/>
                  </pic:nvPicPr>
                  <pic:blipFill>
                    <a:blip r:embed="rId7" cstate="print"/>
                    <a:stretch>
                      <a:fillRect/>
                    </a:stretch>
                  </pic:blipFill>
                  <pic:spPr>
                    <a:xfrm>
                      <a:off x="0" y="0"/>
                      <a:ext cx="917288" cy="642959"/>
                    </a:xfrm>
                    <a:prstGeom prst="rect">
                      <a:avLst/>
                    </a:prstGeom>
                  </pic:spPr>
                </pic:pic>
              </a:graphicData>
            </a:graphic>
          </wp:inline>
        </w:drawing>
      </w: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P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sidRPr="009C6D73">
        <w:rPr>
          <w:sz w:val="24"/>
          <w:szCs w:val="24"/>
        </w:rPr>
        <w:t>LORETO ABBEY SECONDARY SCHOOL</w:t>
      </w:r>
    </w:p>
    <w:p w:rsidR="009C6D73" w:rsidRP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sidRPr="009C6D73">
        <w:rPr>
          <w:sz w:val="24"/>
          <w:szCs w:val="24"/>
        </w:rPr>
        <w:t>DALKEY,</w:t>
      </w:r>
    </w:p>
    <w:p w:rsidR="009C6D73" w:rsidRP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sidRPr="009C6D73">
        <w:rPr>
          <w:sz w:val="24"/>
          <w:szCs w:val="24"/>
        </w:rPr>
        <w:t>CO. DUBLIN</w:t>
      </w:r>
    </w:p>
    <w:p w:rsidR="009C6D73" w:rsidRP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sidRPr="009C6D73">
        <w:rPr>
          <w:sz w:val="24"/>
          <w:szCs w:val="24"/>
        </w:rPr>
        <w:t>60130c</w:t>
      </w: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7400A6" w:rsidP="00012B1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SCHOOL IMPROVEMENT </w:t>
      </w:r>
      <w:r w:rsidR="005F5CB3">
        <w:rPr>
          <w:b/>
          <w:sz w:val="28"/>
          <w:szCs w:val="28"/>
        </w:rPr>
        <w:t>SUMMARY</w:t>
      </w:r>
    </w:p>
    <w:p w:rsidR="005F5CB3" w:rsidRDefault="005F5CB3" w:rsidP="00012B1F">
      <w:pPr>
        <w:pBdr>
          <w:top w:val="single" w:sz="4" w:space="1" w:color="auto"/>
          <w:left w:val="single" w:sz="4" w:space="4" w:color="auto"/>
          <w:bottom w:val="single" w:sz="4" w:space="1" w:color="auto"/>
          <w:right w:val="single" w:sz="4" w:space="4" w:color="auto"/>
        </w:pBdr>
        <w:jc w:val="center"/>
        <w:rPr>
          <w:b/>
          <w:sz w:val="28"/>
          <w:szCs w:val="28"/>
        </w:rPr>
      </w:pPr>
    </w:p>
    <w:p w:rsidR="005F5CB3" w:rsidRPr="009C6D73" w:rsidRDefault="005F5CB3" w:rsidP="00012B1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REPORT FOR THE SCHOOL COMMUNITY</w:t>
      </w:r>
      <w:r w:rsidR="00FE5485">
        <w:rPr>
          <w:b/>
          <w:sz w:val="28"/>
          <w:szCs w:val="28"/>
        </w:rPr>
        <w:t xml:space="preserve"> - NUMERACY</w:t>
      </w: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Pr>
          <w:sz w:val="24"/>
          <w:szCs w:val="24"/>
        </w:rPr>
        <w:t>Evaluation period:  November 201</w:t>
      </w:r>
      <w:r w:rsidR="009F63BE">
        <w:rPr>
          <w:sz w:val="24"/>
          <w:szCs w:val="24"/>
        </w:rPr>
        <w:t>4</w:t>
      </w:r>
      <w:r>
        <w:rPr>
          <w:sz w:val="24"/>
          <w:szCs w:val="24"/>
        </w:rPr>
        <w:t xml:space="preserve"> – May 201</w:t>
      </w:r>
      <w:r w:rsidR="009F63BE">
        <w:rPr>
          <w:sz w:val="24"/>
          <w:szCs w:val="24"/>
        </w:rPr>
        <w:t>5</w:t>
      </w:r>
      <w:r>
        <w:rPr>
          <w:sz w:val="24"/>
          <w:szCs w:val="24"/>
        </w:rPr>
        <w:t xml:space="preserve"> </w:t>
      </w: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r>
        <w:rPr>
          <w:sz w:val="24"/>
          <w:szCs w:val="24"/>
        </w:rPr>
        <w:t xml:space="preserve">Report issue date:  </w:t>
      </w:r>
      <w:r w:rsidR="00FA7FE8">
        <w:rPr>
          <w:sz w:val="24"/>
          <w:szCs w:val="24"/>
        </w:rPr>
        <w:t>September 2015</w:t>
      </w: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Pr="009C6D73" w:rsidRDefault="009C6D73" w:rsidP="00012B1F">
      <w:pPr>
        <w:pBdr>
          <w:top w:val="single" w:sz="4" w:space="1" w:color="auto"/>
          <w:left w:val="single" w:sz="4" w:space="4" w:color="auto"/>
          <w:bottom w:val="single" w:sz="4" w:space="1" w:color="auto"/>
          <w:right w:val="single" w:sz="4" w:space="4" w:color="auto"/>
        </w:pBdr>
        <w:jc w:val="center"/>
        <w:rPr>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9C6D73" w:rsidRDefault="009C6D73" w:rsidP="00012B1F">
      <w:pPr>
        <w:pBdr>
          <w:top w:val="single" w:sz="4" w:space="1" w:color="auto"/>
          <w:left w:val="single" w:sz="4" w:space="4" w:color="auto"/>
          <w:bottom w:val="single" w:sz="4" w:space="1" w:color="auto"/>
          <w:right w:val="single" w:sz="4" w:space="4" w:color="auto"/>
        </w:pBdr>
        <w:jc w:val="center"/>
        <w:rPr>
          <w:b/>
          <w:sz w:val="24"/>
          <w:szCs w:val="24"/>
        </w:rPr>
      </w:pPr>
    </w:p>
    <w:p w:rsidR="007400A6" w:rsidRDefault="007400A6" w:rsidP="009C6D73">
      <w:pPr>
        <w:rPr>
          <w:b/>
          <w:sz w:val="24"/>
          <w:szCs w:val="24"/>
        </w:rPr>
      </w:pPr>
    </w:p>
    <w:p w:rsidR="004B7CD0" w:rsidRDefault="004B7CD0" w:rsidP="009C6D73">
      <w:pPr>
        <w:rPr>
          <w:b/>
          <w:sz w:val="24"/>
          <w:szCs w:val="24"/>
        </w:rPr>
      </w:pPr>
    </w:p>
    <w:p w:rsidR="004B7CD0" w:rsidRDefault="004B7CD0" w:rsidP="009C6D73">
      <w:pPr>
        <w:rPr>
          <w:b/>
          <w:sz w:val="24"/>
          <w:szCs w:val="24"/>
        </w:rPr>
      </w:pPr>
    </w:p>
    <w:p w:rsidR="004B7CD0" w:rsidRDefault="004B7CD0" w:rsidP="009C6D73">
      <w:pPr>
        <w:rPr>
          <w:b/>
          <w:sz w:val="24"/>
          <w:szCs w:val="24"/>
        </w:rPr>
      </w:pPr>
    </w:p>
    <w:p w:rsidR="009C6D73" w:rsidRDefault="009C6D73" w:rsidP="009C6D73">
      <w:pPr>
        <w:rPr>
          <w:b/>
          <w:sz w:val="24"/>
          <w:szCs w:val="24"/>
          <w:u w:val="single"/>
        </w:rPr>
      </w:pPr>
      <w:r>
        <w:rPr>
          <w:b/>
          <w:sz w:val="24"/>
          <w:szCs w:val="24"/>
        </w:rPr>
        <w:t>1.</w:t>
      </w:r>
      <w:r>
        <w:rPr>
          <w:b/>
          <w:sz w:val="24"/>
          <w:szCs w:val="24"/>
        </w:rPr>
        <w:tab/>
      </w:r>
      <w:r w:rsidRPr="009C6D73">
        <w:rPr>
          <w:b/>
          <w:sz w:val="24"/>
          <w:szCs w:val="24"/>
          <w:u w:val="single"/>
        </w:rPr>
        <w:t>Introduction</w:t>
      </w:r>
    </w:p>
    <w:p w:rsidR="009C6D73" w:rsidRDefault="009C6D73" w:rsidP="009C6D73">
      <w:pPr>
        <w:rPr>
          <w:b/>
          <w:sz w:val="24"/>
          <w:szCs w:val="24"/>
          <w:u w:val="single"/>
        </w:rPr>
      </w:pPr>
    </w:p>
    <w:p w:rsidR="00FA7FE8" w:rsidRPr="00750A25" w:rsidRDefault="00FA7FE8" w:rsidP="00FA7FE8">
      <w:pPr>
        <w:autoSpaceDE w:val="0"/>
        <w:autoSpaceDN w:val="0"/>
        <w:adjustRightInd w:val="0"/>
        <w:ind w:left="720"/>
        <w:rPr>
          <w:sz w:val="24"/>
          <w:szCs w:val="24"/>
        </w:rPr>
      </w:pPr>
      <w:r w:rsidRPr="00750A25">
        <w:rPr>
          <w:sz w:val="24"/>
          <w:szCs w:val="24"/>
        </w:rPr>
        <w:t>Loreto Abbey is an</w:t>
      </w:r>
      <w:r w:rsidRPr="00750A25">
        <w:rPr>
          <w:sz w:val="24"/>
          <w:szCs w:val="24"/>
          <w:lang w:val="en-GB"/>
        </w:rPr>
        <w:t xml:space="preserve"> all girls</w:t>
      </w:r>
      <w:r w:rsidRPr="00750A25">
        <w:rPr>
          <w:sz w:val="24"/>
          <w:szCs w:val="24"/>
        </w:rPr>
        <w:t xml:space="preserve"> fee charging post-primary school under the trusteeship of the Loreto Education Trust.  There are currently 606 students enrolled in the school coming from 25 feeder Primary schools in South County Dublin and North</w:t>
      </w:r>
      <w:r w:rsidRPr="00750A25">
        <w:rPr>
          <w:sz w:val="24"/>
          <w:szCs w:val="24"/>
          <w:lang w:val="en-GB"/>
        </w:rPr>
        <w:t xml:space="preserve"> Wicklow</w:t>
      </w:r>
      <w:r w:rsidRPr="00750A25">
        <w:rPr>
          <w:sz w:val="24"/>
          <w:szCs w:val="24"/>
        </w:rPr>
        <w:t xml:space="preserve">.  Students are grouped in mixed ability classes.  </w:t>
      </w:r>
      <w:r w:rsidRPr="00750A25">
        <w:rPr>
          <w:sz w:val="24"/>
          <w:szCs w:val="24"/>
          <w:lang w:val="en-GB"/>
        </w:rPr>
        <w:t xml:space="preserve">The majority of students take </w:t>
      </w:r>
      <w:proofErr w:type="gramStart"/>
      <w:r w:rsidRPr="00750A25">
        <w:rPr>
          <w:sz w:val="24"/>
          <w:szCs w:val="24"/>
          <w:lang w:val="en-GB"/>
        </w:rPr>
        <w:t>Higher</w:t>
      </w:r>
      <w:proofErr w:type="gramEnd"/>
      <w:r w:rsidRPr="00750A25">
        <w:rPr>
          <w:sz w:val="24"/>
          <w:szCs w:val="24"/>
          <w:lang w:val="en-GB"/>
        </w:rPr>
        <w:t xml:space="preserve"> levels in most Junior and Leaving Certificate subjects with Ordinary and Foundation levels offered where appropriate.  </w:t>
      </w:r>
      <w:r w:rsidRPr="00750A25">
        <w:rPr>
          <w:sz w:val="24"/>
          <w:szCs w:val="24"/>
        </w:rPr>
        <w:t>Transition Year is offered as an option since 1988 and the Leaving Certificate Vocational Programme was initiated in September 2013.</w:t>
      </w:r>
    </w:p>
    <w:p w:rsidR="009C6D73" w:rsidRDefault="009C6D73" w:rsidP="00FA7FE8">
      <w:pPr>
        <w:rPr>
          <w:sz w:val="24"/>
          <w:szCs w:val="24"/>
        </w:rPr>
      </w:pPr>
    </w:p>
    <w:p w:rsidR="009C6D73" w:rsidRDefault="009C6D73" w:rsidP="009C6D73">
      <w:pPr>
        <w:rPr>
          <w:sz w:val="24"/>
          <w:szCs w:val="24"/>
        </w:rPr>
      </w:pPr>
    </w:p>
    <w:p w:rsidR="009C6D73" w:rsidRDefault="009C6D73" w:rsidP="009C6D73">
      <w:pPr>
        <w:rPr>
          <w:b/>
          <w:sz w:val="24"/>
          <w:szCs w:val="24"/>
        </w:rPr>
      </w:pPr>
      <w:r w:rsidRPr="009C6D73">
        <w:rPr>
          <w:b/>
          <w:sz w:val="24"/>
          <w:szCs w:val="24"/>
        </w:rPr>
        <w:t>1.1</w:t>
      </w:r>
      <w:r w:rsidRPr="009C6D73">
        <w:rPr>
          <w:b/>
          <w:sz w:val="24"/>
          <w:szCs w:val="24"/>
        </w:rPr>
        <w:tab/>
        <w:t>The focus of the Evaluation</w:t>
      </w:r>
    </w:p>
    <w:p w:rsidR="009C6D73" w:rsidRDefault="009C6D73" w:rsidP="009C6D73">
      <w:pPr>
        <w:rPr>
          <w:b/>
          <w:sz w:val="24"/>
          <w:szCs w:val="24"/>
        </w:rPr>
      </w:pPr>
    </w:p>
    <w:p w:rsidR="00FA7FE8" w:rsidRPr="00FA7FE8" w:rsidRDefault="00FA7FE8" w:rsidP="00FA7FE8">
      <w:pPr>
        <w:ind w:left="720"/>
        <w:rPr>
          <w:sz w:val="24"/>
          <w:szCs w:val="24"/>
        </w:rPr>
      </w:pPr>
      <w:r w:rsidRPr="00FA7FE8">
        <w:rPr>
          <w:sz w:val="24"/>
          <w:szCs w:val="24"/>
        </w:rPr>
        <w:t xml:space="preserve">A school self-evaluation of teaching and learning was undertaken from </w:t>
      </w:r>
      <w:r w:rsidRPr="00FA7FE8">
        <w:rPr>
          <w:sz w:val="24"/>
          <w:szCs w:val="24"/>
        </w:rPr>
        <w:tab/>
        <w:t xml:space="preserve">November 2014 to May 2015.  Numeracy in the school was examined </w:t>
      </w:r>
      <w:r w:rsidR="00CD0252">
        <w:rPr>
          <w:sz w:val="24"/>
          <w:szCs w:val="24"/>
        </w:rPr>
        <w:t>in the 1</w:t>
      </w:r>
      <w:r w:rsidR="00CD0252" w:rsidRPr="00CD0252">
        <w:rPr>
          <w:sz w:val="24"/>
          <w:szCs w:val="24"/>
          <w:vertAlign w:val="superscript"/>
        </w:rPr>
        <w:t>st</w:t>
      </w:r>
      <w:r w:rsidR="00CD0252">
        <w:rPr>
          <w:sz w:val="24"/>
          <w:szCs w:val="24"/>
        </w:rPr>
        <w:t xml:space="preserve"> Year cohort </w:t>
      </w:r>
      <w:r w:rsidRPr="00FA7FE8">
        <w:rPr>
          <w:sz w:val="24"/>
          <w:szCs w:val="24"/>
        </w:rPr>
        <w:t>and how the</w:t>
      </w:r>
      <w:r w:rsidR="00CD0252">
        <w:rPr>
          <w:sz w:val="24"/>
          <w:szCs w:val="24"/>
        </w:rPr>
        <w:t xml:space="preserve"> </w:t>
      </w:r>
      <w:r w:rsidRPr="00FA7FE8">
        <w:rPr>
          <w:sz w:val="24"/>
          <w:szCs w:val="24"/>
        </w:rPr>
        <w:t xml:space="preserve">teaching and learning in other subjects supported the acquisition of numeracy skills </w:t>
      </w:r>
      <w:r w:rsidR="00CD0252">
        <w:rPr>
          <w:sz w:val="24"/>
          <w:szCs w:val="24"/>
        </w:rPr>
        <w:t>was also considered.</w:t>
      </w:r>
    </w:p>
    <w:p w:rsidR="00FA7FE8" w:rsidRPr="00FA7FE8" w:rsidRDefault="00FA7FE8" w:rsidP="00FA7FE8">
      <w:pPr>
        <w:rPr>
          <w:sz w:val="24"/>
          <w:szCs w:val="24"/>
        </w:rPr>
      </w:pPr>
    </w:p>
    <w:p w:rsidR="00FA7FE8" w:rsidRPr="00FA7FE8" w:rsidRDefault="00FA7FE8" w:rsidP="00FA7FE8">
      <w:pPr>
        <w:rPr>
          <w:sz w:val="24"/>
          <w:szCs w:val="24"/>
        </w:rPr>
      </w:pPr>
      <w:r w:rsidRPr="00FA7FE8">
        <w:rPr>
          <w:sz w:val="24"/>
          <w:szCs w:val="24"/>
        </w:rPr>
        <w:tab/>
        <w:t xml:space="preserve">This report summarises the strengths that were identified and the </w:t>
      </w:r>
      <w:r w:rsidRPr="00FA7FE8">
        <w:rPr>
          <w:sz w:val="24"/>
          <w:szCs w:val="24"/>
        </w:rPr>
        <w:tab/>
        <w:t>areas that have been prioritised for improvement.</w:t>
      </w:r>
    </w:p>
    <w:p w:rsidR="009C6D73" w:rsidRDefault="009C6D73" w:rsidP="007400A6">
      <w:pPr>
        <w:rPr>
          <w:sz w:val="24"/>
          <w:szCs w:val="24"/>
        </w:rPr>
      </w:pPr>
    </w:p>
    <w:p w:rsidR="00012B1F" w:rsidRDefault="00012B1F" w:rsidP="009C6D73">
      <w:pPr>
        <w:rPr>
          <w:sz w:val="24"/>
          <w:szCs w:val="24"/>
        </w:rPr>
      </w:pPr>
    </w:p>
    <w:p w:rsidR="00012B1F" w:rsidRDefault="00012B1F" w:rsidP="009C6D73">
      <w:pPr>
        <w:rPr>
          <w:b/>
          <w:sz w:val="24"/>
          <w:szCs w:val="24"/>
          <w:u w:val="single"/>
        </w:rPr>
      </w:pPr>
      <w:r>
        <w:rPr>
          <w:b/>
          <w:sz w:val="24"/>
          <w:szCs w:val="24"/>
        </w:rPr>
        <w:t>2.</w:t>
      </w:r>
      <w:r>
        <w:rPr>
          <w:b/>
          <w:sz w:val="24"/>
          <w:szCs w:val="24"/>
        </w:rPr>
        <w:tab/>
      </w:r>
      <w:r>
        <w:rPr>
          <w:b/>
          <w:sz w:val="24"/>
          <w:szCs w:val="24"/>
          <w:u w:val="single"/>
        </w:rPr>
        <w:t>Summary of School Self Evaluation findings</w:t>
      </w:r>
    </w:p>
    <w:p w:rsidR="00012B1F" w:rsidRDefault="00012B1F" w:rsidP="009C6D73">
      <w:pPr>
        <w:rPr>
          <w:b/>
          <w:sz w:val="24"/>
          <w:szCs w:val="24"/>
          <w:u w:val="single"/>
        </w:rPr>
      </w:pPr>
    </w:p>
    <w:p w:rsidR="00012B1F" w:rsidRDefault="00012B1F" w:rsidP="009C6D73">
      <w:pPr>
        <w:rPr>
          <w:sz w:val="24"/>
          <w:szCs w:val="24"/>
        </w:rPr>
      </w:pPr>
      <w:r>
        <w:rPr>
          <w:sz w:val="24"/>
          <w:szCs w:val="24"/>
        </w:rPr>
        <w:tab/>
      </w:r>
    </w:p>
    <w:p w:rsidR="00012B1F" w:rsidRDefault="00012B1F" w:rsidP="009C6D73">
      <w:pPr>
        <w:rPr>
          <w:sz w:val="24"/>
          <w:szCs w:val="24"/>
        </w:rPr>
      </w:pPr>
      <w:r w:rsidRPr="00012B1F">
        <w:rPr>
          <w:b/>
          <w:sz w:val="24"/>
          <w:szCs w:val="24"/>
        </w:rPr>
        <w:t>2.1</w:t>
      </w:r>
      <w:r w:rsidRPr="00012B1F">
        <w:rPr>
          <w:b/>
          <w:sz w:val="24"/>
          <w:szCs w:val="24"/>
        </w:rPr>
        <w:tab/>
      </w:r>
      <w:r w:rsidR="00F2138F">
        <w:rPr>
          <w:sz w:val="24"/>
          <w:szCs w:val="24"/>
        </w:rPr>
        <w:t>Our school has</w:t>
      </w:r>
      <w:r>
        <w:rPr>
          <w:sz w:val="24"/>
          <w:szCs w:val="24"/>
        </w:rPr>
        <w:t xml:space="preserve"> strengths in the following </w:t>
      </w:r>
      <w:r>
        <w:rPr>
          <w:sz w:val="24"/>
          <w:szCs w:val="24"/>
        </w:rPr>
        <w:tab/>
        <w:t>areas:</w:t>
      </w:r>
    </w:p>
    <w:p w:rsidR="00D76930" w:rsidRDefault="00D76930" w:rsidP="009C6D73">
      <w:pPr>
        <w:rPr>
          <w:sz w:val="24"/>
          <w:szCs w:val="24"/>
        </w:rPr>
      </w:pPr>
    </w:p>
    <w:p w:rsidR="00D76930" w:rsidRPr="001026FE" w:rsidRDefault="00D76930" w:rsidP="00D76930">
      <w:pPr>
        <w:numPr>
          <w:ilvl w:val="0"/>
          <w:numId w:val="10"/>
        </w:numPr>
        <w:autoSpaceDE w:val="0"/>
        <w:autoSpaceDN w:val="0"/>
        <w:adjustRightInd w:val="0"/>
        <w:rPr>
          <w:bCs/>
          <w:sz w:val="24"/>
          <w:szCs w:val="24"/>
        </w:rPr>
      </w:pPr>
      <w:r w:rsidRPr="001026FE">
        <w:rPr>
          <w:bCs/>
          <w:sz w:val="24"/>
          <w:szCs w:val="24"/>
        </w:rPr>
        <w:t>There is high uptake and attainment in Junior and Senior Cycle Higher level Maths.</w:t>
      </w:r>
    </w:p>
    <w:p w:rsidR="00D76930" w:rsidRPr="001026FE" w:rsidRDefault="00D76930" w:rsidP="00D76930">
      <w:pPr>
        <w:numPr>
          <w:ilvl w:val="0"/>
          <w:numId w:val="10"/>
        </w:numPr>
        <w:autoSpaceDE w:val="0"/>
        <w:autoSpaceDN w:val="0"/>
        <w:adjustRightInd w:val="0"/>
        <w:rPr>
          <w:bCs/>
          <w:sz w:val="24"/>
          <w:szCs w:val="24"/>
        </w:rPr>
      </w:pPr>
      <w:r w:rsidRPr="001026FE">
        <w:rPr>
          <w:bCs/>
          <w:sz w:val="24"/>
          <w:szCs w:val="24"/>
        </w:rPr>
        <w:t>87% of students use their Maths skills in other subjects.</w:t>
      </w:r>
    </w:p>
    <w:p w:rsidR="00D76930" w:rsidRPr="001026FE" w:rsidRDefault="00D76930" w:rsidP="00D76930">
      <w:pPr>
        <w:numPr>
          <w:ilvl w:val="0"/>
          <w:numId w:val="10"/>
        </w:numPr>
        <w:autoSpaceDE w:val="0"/>
        <w:autoSpaceDN w:val="0"/>
        <w:adjustRightInd w:val="0"/>
        <w:rPr>
          <w:bCs/>
          <w:sz w:val="24"/>
          <w:szCs w:val="24"/>
        </w:rPr>
      </w:pPr>
      <w:r w:rsidRPr="001026FE">
        <w:rPr>
          <w:bCs/>
          <w:sz w:val="24"/>
          <w:szCs w:val="24"/>
        </w:rPr>
        <w:t>74% of students are confident solving difficult questions.</w:t>
      </w:r>
    </w:p>
    <w:p w:rsidR="00D76930" w:rsidRPr="001026FE" w:rsidRDefault="00D76930" w:rsidP="00D76930">
      <w:pPr>
        <w:numPr>
          <w:ilvl w:val="0"/>
          <w:numId w:val="10"/>
        </w:numPr>
        <w:autoSpaceDE w:val="0"/>
        <w:autoSpaceDN w:val="0"/>
        <w:adjustRightInd w:val="0"/>
        <w:rPr>
          <w:bCs/>
          <w:sz w:val="24"/>
          <w:szCs w:val="24"/>
        </w:rPr>
      </w:pPr>
      <w:r w:rsidRPr="001026FE">
        <w:rPr>
          <w:bCs/>
          <w:sz w:val="24"/>
          <w:szCs w:val="24"/>
        </w:rPr>
        <w:t>Teachers are aware of the importance of numeracy and view themselves as having a role to play in developing numeracy skills.</w:t>
      </w:r>
    </w:p>
    <w:p w:rsidR="00D76930" w:rsidRPr="001026FE" w:rsidRDefault="00D76930" w:rsidP="00D76930">
      <w:pPr>
        <w:numPr>
          <w:ilvl w:val="0"/>
          <w:numId w:val="10"/>
        </w:numPr>
        <w:autoSpaceDE w:val="0"/>
        <w:autoSpaceDN w:val="0"/>
        <w:adjustRightInd w:val="0"/>
        <w:rPr>
          <w:bCs/>
          <w:sz w:val="24"/>
          <w:szCs w:val="24"/>
        </w:rPr>
      </w:pPr>
      <w:r w:rsidRPr="001026FE">
        <w:rPr>
          <w:bCs/>
          <w:sz w:val="24"/>
          <w:szCs w:val="24"/>
        </w:rPr>
        <w:t>We are a Project Maths Phase 1 school.</w:t>
      </w:r>
    </w:p>
    <w:p w:rsidR="00012B1F" w:rsidRDefault="00012B1F" w:rsidP="00012B1F">
      <w:pPr>
        <w:rPr>
          <w:sz w:val="24"/>
          <w:szCs w:val="24"/>
        </w:rPr>
      </w:pPr>
    </w:p>
    <w:p w:rsidR="00D76930" w:rsidRDefault="00D76930" w:rsidP="00012B1F">
      <w:pPr>
        <w:rPr>
          <w:sz w:val="24"/>
          <w:szCs w:val="24"/>
        </w:rPr>
      </w:pPr>
    </w:p>
    <w:p w:rsidR="00012B1F" w:rsidRDefault="00012B1F" w:rsidP="00012B1F">
      <w:pPr>
        <w:rPr>
          <w:sz w:val="24"/>
          <w:szCs w:val="24"/>
        </w:rPr>
      </w:pPr>
      <w:r>
        <w:rPr>
          <w:b/>
          <w:sz w:val="24"/>
          <w:szCs w:val="24"/>
        </w:rPr>
        <w:t>2.2</w:t>
      </w:r>
      <w:r>
        <w:rPr>
          <w:b/>
          <w:sz w:val="24"/>
          <w:szCs w:val="24"/>
        </w:rPr>
        <w:tab/>
      </w:r>
      <w:r w:rsidR="00F2138F">
        <w:rPr>
          <w:sz w:val="24"/>
          <w:szCs w:val="24"/>
        </w:rPr>
        <w:t xml:space="preserve">Our school has decided to prioritise the following areas for </w:t>
      </w:r>
      <w:r w:rsidR="00F2138F">
        <w:rPr>
          <w:sz w:val="24"/>
          <w:szCs w:val="24"/>
        </w:rPr>
        <w:tab/>
        <w:t>development:</w:t>
      </w:r>
    </w:p>
    <w:p w:rsidR="00012B1F" w:rsidRDefault="00012B1F" w:rsidP="00012B1F">
      <w:pPr>
        <w:rPr>
          <w:sz w:val="24"/>
          <w:szCs w:val="24"/>
        </w:rPr>
      </w:pPr>
    </w:p>
    <w:p w:rsidR="00D76930" w:rsidRPr="001026FE" w:rsidRDefault="00D76930" w:rsidP="00D76930">
      <w:pPr>
        <w:numPr>
          <w:ilvl w:val="0"/>
          <w:numId w:val="11"/>
        </w:numPr>
        <w:autoSpaceDE w:val="0"/>
        <w:autoSpaceDN w:val="0"/>
        <w:adjustRightInd w:val="0"/>
        <w:rPr>
          <w:bCs/>
          <w:sz w:val="24"/>
          <w:szCs w:val="24"/>
        </w:rPr>
      </w:pPr>
      <w:r w:rsidRPr="001026FE">
        <w:rPr>
          <w:bCs/>
          <w:sz w:val="24"/>
          <w:szCs w:val="24"/>
        </w:rPr>
        <w:t>To ensure that 1</w:t>
      </w:r>
      <w:r w:rsidRPr="001026FE">
        <w:rPr>
          <w:bCs/>
          <w:sz w:val="24"/>
          <w:szCs w:val="24"/>
          <w:vertAlign w:val="superscript"/>
        </w:rPr>
        <w:t>st</w:t>
      </w:r>
      <w:r w:rsidRPr="001026FE">
        <w:rPr>
          <w:bCs/>
          <w:sz w:val="24"/>
          <w:szCs w:val="24"/>
        </w:rPr>
        <w:t xml:space="preserve"> Year students (2014/2015) improve their competence in a range of mathematical concepts and operations identified by the Criterion Referenced Test.  </w:t>
      </w:r>
      <w:r w:rsidR="00E711C9">
        <w:rPr>
          <w:bCs/>
          <w:sz w:val="24"/>
          <w:szCs w:val="24"/>
        </w:rPr>
        <w:t>The use of f</w:t>
      </w:r>
      <w:r w:rsidRPr="001026FE">
        <w:rPr>
          <w:bCs/>
          <w:sz w:val="24"/>
          <w:szCs w:val="24"/>
        </w:rPr>
        <w:t>ractions and percentages will be a particular focus.</w:t>
      </w:r>
    </w:p>
    <w:p w:rsidR="00D76930" w:rsidRPr="001026FE" w:rsidRDefault="00D76930" w:rsidP="00D76930">
      <w:pPr>
        <w:numPr>
          <w:ilvl w:val="0"/>
          <w:numId w:val="11"/>
        </w:numPr>
        <w:autoSpaceDE w:val="0"/>
        <w:autoSpaceDN w:val="0"/>
        <w:adjustRightInd w:val="0"/>
        <w:rPr>
          <w:bCs/>
          <w:sz w:val="24"/>
          <w:szCs w:val="24"/>
        </w:rPr>
      </w:pPr>
      <w:r w:rsidRPr="001026FE">
        <w:rPr>
          <w:bCs/>
          <w:sz w:val="24"/>
          <w:szCs w:val="24"/>
        </w:rPr>
        <w:t>To develop student competency in the area of problem solving in particular.</w:t>
      </w:r>
    </w:p>
    <w:p w:rsidR="00D76930" w:rsidRPr="001026FE" w:rsidRDefault="00D76930" w:rsidP="00D76930">
      <w:pPr>
        <w:numPr>
          <w:ilvl w:val="0"/>
          <w:numId w:val="11"/>
        </w:numPr>
        <w:autoSpaceDE w:val="0"/>
        <w:autoSpaceDN w:val="0"/>
        <w:adjustRightInd w:val="0"/>
        <w:rPr>
          <w:bCs/>
          <w:sz w:val="24"/>
          <w:szCs w:val="24"/>
        </w:rPr>
      </w:pPr>
      <w:r w:rsidRPr="001026FE">
        <w:rPr>
          <w:bCs/>
          <w:sz w:val="24"/>
          <w:szCs w:val="24"/>
          <w:lang w:val="en-GB"/>
        </w:rPr>
        <w:lastRenderedPageBreak/>
        <w:t>To promote positive attitudes to numeracy across all year groups and to increase the percentage of students who like the subject.</w:t>
      </w:r>
    </w:p>
    <w:p w:rsidR="00D76930" w:rsidRPr="001026FE" w:rsidRDefault="00D76930" w:rsidP="00D76930">
      <w:pPr>
        <w:numPr>
          <w:ilvl w:val="0"/>
          <w:numId w:val="11"/>
        </w:numPr>
        <w:autoSpaceDE w:val="0"/>
        <w:autoSpaceDN w:val="0"/>
        <w:adjustRightInd w:val="0"/>
        <w:rPr>
          <w:bCs/>
          <w:sz w:val="24"/>
          <w:szCs w:val="24"/>
        </w:rPr>
      </w:pPr>
      <w:r w:rsidRPr="001026FE">
        <w:rPr>
          <w:bCs/>
          <w:sz w:val="24"/>
          <w:szCs w:val="24"/>
          <w:lang w:val="en-GB"/>
        </w:rPr>
        <w:t>To sustain the existing levels of students taking Higher Level Maths papers at Junior Certificate and</w:t>
      </w:r>
      <w:r w:rsidR="006938FB">
        <w:rPr>
          <w:bCs/>
          <w:sz w:val="24"/>
          <w:szCs w:val="24"/>
          <w:lang w:val="en-GB"/>
        </w:rPr>
        <w:t xml:space="preserve"> to sustain or increase the percentage of students taking Leaving Certificate Maths using data from June 2015 as a baseline.</w:t>
      </w:r>
    </w:p>
    <w:p w:rsidR="00012B1F" w:rsidRDefault="00012B1F" w:rsidP="00012B1F">
      <w:pPr>
        <w:rPr>
          <w:sz w:val="24"/>
          <w:szCs w:val="24"/>
        </w:rPr>
      </w:pPr>
    </w:p>
    <w:p w:rsidR="00012B1F" w:rsidRPr="00DB1FE9" w:rsidRDefault="00012B1F" w:rsidP="00012B1F">
      <w:pPr>
        <w:rPr>
          <w:sz w:val="24"/>
          <w:szCs w:val="24"/>
        </w:rPr>
      </w:pPr>
      <w:r w:rsidRPr="00DB1FE9">
        <w:rPr>
          <w:sz w:val="24"/>
          <w:szCs w:val="24"/>
        </w:rPr>
        <w:t>The following legislation and regulatory requirements need to be addressed:</w:t>
      </w:r>
    </w:p>
    <w:p w:rsidR="00012B1F" w:rsidRPr="00DB1FE9" w:rsidRDefault="00012B1F" w:rsidP="00012B1F">
      <w:pPr>
        <w:rPr>
          <w:sz w:val="24"/>
          <w:szCs w:val="24"/>
        </w:rPr>
      </w:pPr>
    </w:p>
    <w:p w:rsidR="00D76930" w:rsidRPr="00012B1F" w:rsidRDefault="00D76930" w:rsidP="00D76930">
      <w:pPr>
        <w:pStyle w:val="ListParagraph"/>
        <w:numPr>
          <w:ilvl w:val="0"/>
          <w:numId w:val="3"/>
        </w:numPr>
        <w:rPr>
          <w:sz w:val="24"/>
          <w:szCs w:val="24"/>
        </w:rPr>
      </w:pPr>
      <w:r>
        <w:rPr>
          <w:sz w:val="24"/>
          <w:szCs w:val="24"/>
        </w:rPr>
        <w:t>All legislative and regulatory requirements are now addressed.</w:t>
      </w:r>
    </w:p>
    <w:p w:rsidR="00012B1F" w:rsidRPr="00DB1FE9" w:rsidRDefault="00012B1F" w:rsidP="00D76930">
      <w:pPr>
        <w:pStyle w:val="ListParagraph"/>
        <w:ind w:left="1440"/>
        <w:rPr>
          <w:sz w:val="24"/>
          <w:szCs w:val="24"/>
        </w:rPr>
      </w:pPr>
    </w:p>
    <w:p w:rsidR="00F2138F" w:rsidRDefault="00F2138F" w:rsidP="00F2138F">
      <w:pPr>
        <w:rPr>
          <w:b/>
          <w:sz w:val="24"/>
          <w:szCs w:val="24"/>
        </w:rPr>
      </w:pPr>
    </w:p>
    <w:p w:rsidR="00F2138F" w:rsidRDefault="00F2138F" w:rsidP="00F2138F">
      <w:pPr>
        <w:rPr>
          <w:sz w:val="24"/>
          <w:szCs w:val="24"/>
        </w:rPr>
      </w:pPr>
      <w:r>
        <w:rPr>
          <w:b/>
          <w:sz w:val="24"/>
          <w:szCs w:val="24"/>
        </w:rPr>
        <w:t>2.3</w:t>
      </w:r>
      <w:r>
        <w:rPr>
          <w:sz w:val="24"/>
          <w:szCs w:val="24"/>
        </w:rPr>
        <w:tab/>
        <w:t xml:space="preserve">Our school has set the following targets for improvement which are </w:t>
      </w:r>
      <w:r>
        <w:rPr>
          <w:sz w:val="24"/>
          <w:szCs w:val="24"/>
        </w:rPr>
        <w:tab/>
        <w:t xml:space="preserve">related to pupils’ achievement and has identified the following </w:t>
      </w:r>
      <w:r>
        <w:rPr>
          <w:sz w:val="24"/>
          <w:szCs w:val="24"/>
        </w:rPr>
        <w:tab/>
        <w:t xml:space="preserve">actions which will help in achieving these targets over the next </w:t>
      </w:r>
      <w:r>
        <w:rPr>
          <w:sz w:val="24"/>
          <w:szCs w:val="24"/>
        </w:rPr>
        <w:tab/>
        <w:t>three years:</w:t>
      </w:r>
    </w:p>
    <w:p w:rsidR="00F2138F" w:rsidRDefault="00F2138F" w:rsidP="00F2138F">
      <w:pPr>
        <w:rPr>
          <w:sz w:val="24"/>
          <w:szCs w:val="24"/>
        </w:rPr>
      </w:pPr>
    </w:p>
    <w:tbl>
      <w:tblPr>
        <w:tblStyle w:val="TableGrid"/>
        <w:tblW w:w="10774" w:type="dxa"/>
        <w:tblInd w:w="-601" w:type="dxa"/>
        <w:tblLook w:val="04A0" w:firstRow="1" w:lastRow="0" w:firstColumn="1" w:lastColumn="0" w:noHBand="0" w:noVBand="1"/>
      </w:tblPr>
      <w:tblGrid>
        <w:gridCol w:w="3689"/>
        <w:gridCol w:w="3088"/>
        <w:gridCol w:w="3997"/>
      </w:tblGrid>
      <w:tr w:rsidR="00F2138F" w:rsidTr="00517C40">
        <w:tc>
          <w:tcPr>
            <w:tcW w:w="3689" w:type="dxa"/>
            <w:shd w:val="clear" w:color="auto" w:fill="D6E3BC" w:themeFill="accent3" w:themeFillTint="66"/>
          </w:tcPr>
          <w:p w:rsidR="00E0156D" w:rsidRDefault="00E0156D" w:rsidP="00F2138F">
            <w:pPr>
              <w:jc w:val="center"/>
              <w:rPr>
                <w:b/>
              </w:rPr>
            </w:pPr>
          </w:p>
          <w:p w:rsidR="00F2138F" w:rsidRPr="00F2138F" w:rsidRDefault="00F2138F" w:rsidP="00F2138F">
            <w:pPr>
              <w:jc w:val="center"/>
              <w:rPr>
                <w:b/>
              </w:rPr>
            </w:pPr>
            <w:r>
              <w:rPr>
                <w:b/>
              </w:rPr>
              <w:t>Improvement Targets</w:t>
            </w:r>
          </w:p>
        </w:tc>
        <w:tc>
          <w:tcPr>
            <w:tcW w:w="3088" w:type="dxa"/>
            <w:shd w:val="clear" w:color="auto" w:fill="D6E3BC" w:themeFill="accent3" w:themeFillTint="66"/>
          </w:tcPr>
          <w:p w:rsidR="00E0156D" w:rsidRDefault="00E0156D" w:rsidP="00F2138F">
            <w:pPr>
              <w:jc w:val="center"/>
              <w:rPr>
                <w:b/>
              </w:rPr>
            </w:pPr>
          </w:p>
          <w:p w:rsidR="00F2138F" w:rsidRPr="00F2138F" w:rsidRDefault="00F2138F" w:rsidP="00F2138F">
            <w:pPr>
              <w:jc w:val="center"/>
              <w:rPr>
                <w:b/>
              </w:rPr>
            </w:pPr>
            <w:r>
              <w:rPr>
                <w:b/>
              </w:rPr>
              <w:t>Required Actions</w:t>
            </w:r>
          </w:p>
        </w:tc>
        <w:tc>
          <w:tcPr>
            <w:tcW w:w="3997" w:type="dxa"/>
            <w:shd w:val="clear" w:color="auto" w:fill="D6E3BC" w:themeFill="accent3" w:themeFillTint="66"/>
          </w:tcPr>
          <w:p w:rsidR="00E0156D" w:rsidRDefault="00E0156D" w:rsidP="00F2138F">
            <w:pPr>
              <w:jc w:val="center"/>
              <w:rPr>
                <w:b/>
              </w:rPr>
            </w:pPr>
          </w:p>
          <w:p w:rsidR="00F2138F" w:rsidRDefault="00F2138F" w:rsidP="00F2138F">
            <w:pPr>
              <w:jc w:val="center"/>
              <w:rPr>
                <w:b/>
              </w:rPr>
            </w:pPr>
            <w:r>
              <w:rPr>
                <w:b/>
              </w:rPr>
              <w:t>Success Criteria</w:t>
            </w:r>
          </w:p>
          <w:p w:rsidR="00E0156D" w:rsidRPr="00F2138F" w:rsidRDefault="00E0156D" w:rsidP="00F2138F">
            <w:pPr>
              <w:jc w:val="center"/>
              <w:rPr>
                <w:b/>
              </w:rPr>
            </w:pPr>
          </w:p>
        </w:tc>
      </w:tr>
      <w:tr w:rsidR="00F2138F" w:rsidTr="00E0156D">
        <w:trPr>
          <w:trHeight w:val="6978"/>
        </w:trPr>
        <w:tc>
          <w:tcPr>
            <w:tcW w:w="3689" w:type="dxa"/>
          </w:tcPr>
          <w:p w:rsidR="00F2138F" w:rsidRDefault="00F2138F" w:rsidP="00F2138F"/>
          <w:p w:rsidR="00F2138F" w:rsidRDefault="00F2138F" w:rsidP="00F2138F">
            <w:pPr>
              <w:rPr>
                <w:sz w:val="18"/>
                <w:szCs w:val="18"/>
              </w:rPr>
            </w:pPr>
          </w:p>
          <w:p w:rsidR="00D76930" w:rsidRPr="00D76930" w:rsidRDefault="00D76930" w:rsidP="00B372BA">
            <w:pPr>
              <w:rPr>
                <w:b/>
                <w:sz w:val="18"/>
                <w:szCs w:val="18"/>
              </w:rPr>
            </w:pPr>
            <w:r w:rsidRPr="00D76930">
              <w:rPr>
                <w:b/>
                <w:sz w:val="18"/>
                <w:szCs w:val="18"/>
              </w:rPr>
              <w:t xml:space="preserve">1.  Competency </w:t>
            </w:r>
          </w:p>
          <w:p w:rsidR="00D76930" w:rsidRPr="00D76930" w:rsidRDefault="00D76930" w:rsidP="00B372BA">
            <w:pPr>
              <w:rPr>
                <w:b/>
                <w:sz w:val="18"/>
                <w:szCs w:val="18"/>
              </w:rPr>
            </w:pPr>
          </w:p>
          <w:p w:rsidR="00D76930" w:rsidRPr="00D76930" w:rsidRDefault="00D76930" w:rsidP="00B372BA">
            <w:pPr>
              <w:rPr>
                <w:sz w:val="18"/>
                <w:szCs w:val="18"/>
              </w:rPr>
            </w:pPr>
            <w:r w:rsidRPr="00D76930">
              <w:rPr>
                <w:sz w:val="18"/>
                <w:szCs w:val="18"/>
              </w:rPr>
              <w:t>To increase the proficiency level on the criterion referenced test for the 1</w:t>
            </w:r>
            <w:r w:rsidRPr="00D76930">
              <w:rPr>
                <w:sz w:val="18"/>
                <w:szCs w:val="18"/>
                <w:vertAlign w:val="superscript"/>
              </w:rPr>
              <w:t>st</w:t>
            </w:r>
            <w:r w:rsidRPr="00D76930">
              <w:rPr>
                <w:sz w:val="18"/>
                <w:szCs w:val="18"/>
              </w:rPr>
              <w:t xml:space="preserve"> Year</w:t>
            </w:r>
            <w:r w:rsidR="00497FCB">
              <w:rPr>
                <w:sz w:val="18"/>
                <w:szCs w:val="18"/>
              </w:rPr>
              <w:t xml:space="preserve"> cohort (2014/2015) by May 2016. </w:t>
            </w:r>
            <w:r w:rsidRPr="00D76930">
              <w:rPr>
                <w:sz w:val="18"/>
                <w:szCs w:val="18"/>
              </w:rPr>
              <w:t>The targets will be reviewed and revised where appropriate for the 2016/2017 academic year.</w:t>
            </w:r>
          </w:p>
          <w:p w:rsidR="007022B7" w:rsidRDefault="007022B7" w:rsidP="00F2138F">
            <w:pPr>
              <w:rPr>
                <w:sz w:val="18"/>
                <w:szCs w:val="18"/>
              </w:rPr>
            </w:pPr>
          </w:p>
          <w:p w:rsidR="00E0156D" w:rsidRDefault="00E0156D" w:rsidP="00F2138F">
            <w:pPr>
              <w:rPr>
                <w:sz w:val="18"/>
                <w:szCs w:val="18"/>
              </w:rPr>
            </w:pPr>
          </w:p>
          <w:p w:rsidR="00E0156D" w:rsidRDefault="00E0156D" w:rsidP="00F2138F">
            <w:pPr>
              <w:rPr>
                <w:sz w:val="18"/>
                <w:szCs w:val="18"/>
              </w:rPr>
            </w:pPr>
          </w:p>
          <w:p w:rsidR="00E0156D" w:rsidRDefault="00E0156D" w:rsidP="00F2138F">
            <w:pPr>
              <w:rPr>
                <w:sz w:val="18"/>
                <w:szCs w:val="18"/>
              </w:rPr>
            </w:pPr>
          </w:p>
          <w:p w:rsidR="00E0156D" w:rsidRDefault="00E0156D"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7022B7" w:rsidRDefault="007022B7" w:rsidP="00F2138F">
            <w:pPr>
              <w:rPr>
                <w:sz w:val="18"/>
                <w:szCs w:val="18"/>
              </w:rPr>
            </w:pPr>
          </w:p>
          <w:p w:rsidR="00E0156D" w:rsidRDefault="00E0156D" w:rsidP="00F2138F">
            <w:pPr>
              <w:rPr>
                <w:sz w:val="18"/>
                <w:szCs w:val="18"/>
              </w:rPr>
            </w:pPr>
          </w:p>
          <w:p w:rsidR="00E0156D" w:rsidRDefault="00E0156D" w:rsidP="00F2138F">
            <w:pPr>
              <w:rPr>
                <w:sz w:val="18"/>
                <w:szCs w:val="18"/>
              </w:rPr>
            </w:pPr>
          </w:p>
          <w:p w:rsidR="00F2138F" w:rsidRDefault="00F2138F" w:rsidP="00AE1452"/>
        </w:tc>
        <w:tc>
          <w:tcPr>
            <w:tcW w:w="3088" w:type="dxa"/>
          </w:tcPr>
          <w:p w:rsidR="00E0156D" w:rsidRPr="00E0156D" w:rsidRDefault="00E0156D" w:rsidP="00E0156D">
            <w:pPr>
              <w:ind w:left="31" w:hanging="114"/>
              <w:rPr>
                <w:sz w:val="18"/>
                <w:szCs w:val="18"/>
              </w:rPr>
            </w:pPr>
          </w:p>
          <w:p w:rsidR="00E0156D" w:rsidRDefault="00E0156D" w:rsidP="00E0156D">
            <w:pPr>
              <w:pStyle w:val="ListParagraph"/>
              <w:ind w:left="31" w:hanging="114"/>
              <w:rPr>
                <w:sz w:val="18"/>
                <w:szCs w:val="18"/>
              </w:rPr>
            </w:pPr>
          </w:p>
          <w:p w:rsidR="00E0156D" w:rsidRDefault="00E0156D" w:rsidP="00E0156D">
            <w:pPr>
              <w:pStyle w:val="ListParagraph"/>
              <w:ind w:left="279"/>
              <w:rPr>
                <w:sz w:val="18"/>
                <w:szCs w:val="18"/>
              </w:rPr>
            </w:pPr>
          </w:p>
          <w:p w:rsidR="00E0156D" w:rsidRDefault="00E0156D" w:rsidP="00E0156D">
            <w:pPr>
              <w:pStyle w:val="ListParagraph"/>
              <w:ind w:left="279"/>
              <w:rPr>
                <w:sz w:val="18"/>
                <w:szCs w:val="18"/>
              </w:rPr>
            </w:pPr>
          </w:p>
          <w:p w:rsidR="00D76930" w:rsidRPr="00D76930" w:rsidRDefault="00D76930" w:rsidP="00D76930">
            <w:pPr>
              <w:numPr>
                <w:ilvl w:val="0"/>
                <w:numId w:val="12"/>
              </w:numPr>
              <w:contextualSpacing/>
              <w:rPr>
                <w:sz w:val="18"/>
                <w:szCs w:val="18"/>
              </w:rPr>
            </w:pPr>
            <w:r w:rsidRPr="00D76930">
              <w:rPr>
                <w:sz w:val="18"/>
                <w:szCs w:val="18"/>
              </w:rPr>
              <w:t xml:space="preserve">Administer </w:t>
            </w:r>
            <w:r w:rsidR="00497FCB">
              <w:rPr>
                <w:sz w:val="18"/>
                <w:szCs w:val="18"/>
              </w:rPr>
              <w:t>C</w:t>
            </w:r>
            <w:r w:rsidRPr="00D76930">
              <w:rPr>
                <w:sz w:val="18"/>
                <w:szCs w:val="18"/>
              </w:rPr>
              <w:t xml:space="preserve">riterion </w:t>
            </w:r>
            <w:r w:rsidR="00497FCB">
              <w:rPr>
                <w:sz w:val="18"/>
                <w:szCs w:val="18"/>
              </w:rPr>
              <w:t>R</w:t>
            </w:r>
            <w:r w:rsidRPr="00D76930">
              <w:rPr>
                <w:sz w:val="18"/>
                <w:szCs w:val="18"/>
              </w:rPr>
              <w:t xml:space="preserve">eferenced </w:t>
            </w:r>
            <w:r w:rsidR="00497FCB">
              <w:rPr>
                <w:sz w:val="18"/>
                <w:szCs w:val="18"/>
              </w:rPr>
              <w:t>T</w:t>
            </w:r>
            <w:r w:rsidRPr="00D76930">
              <w:rPr>
                <w:sz w:val="18"/>
                <w:szCs w:val="18"/>
              </w:rPr>
              <w:t>est to 1</w:t>
            </w:r>
            <w:r w:rsidRPr="00D76930">
              <w:rPr>
                <w:sz w:val="18"/>
                <w:szCs w:val="18"/>
                <w:vertAlign w:val="superscript"/>
              </w:rPr>
              <w:t>st</w:t>
            </w:r>
            <w:r w:rsidRPr="00D76930">
              <w:rPr>
                <w:sz w:val="18"/>
                <w:szCs w:val="18"/>
              </w:rPr>
              <w:t xml:space="preserve"> Years 2014/2015</w:t>
            </w:r>
          </w:p>
          <w:p w:rsidR="00D76930" w:rsidRPr="00D76930" w:rsidRDefault="00D76930" w:rsidP="00D76930">
            <w:pPr>
              <w:numPr>
                <w:ilvl w:val="0"/>
                <w:numId w:val="12"/>
              </w:numPr>
              <w:contextualSpacing/>
              <w:rPr>
                <w:sz w:val="18"/>
                <w:szCs w:val="18"/>
              </w:rPr>
            </w:pPr>
          </w:p>
          <w:p w:rsidR="00D76930" w:rsidRPr="00D76930" w:rsidRDefault="00D76930" w:rsidP="00D76930">
            <w:pPr>
              <w:numPr>
                <w:ilvl w:val="0"/>
                <w:numId w:val="12"/>
              </w:numPr>
              <w:contextualSpacing/>
              <w:rPr>
                <w:sz w:val="18"/>
                <w:szCs w:val="18"/>
              </w:rPr>
            </w:pPr>
          </w:p>
          <w:p w:rsidR="00D76930" w:rsidRPr="00D76930" w:rsidRDefault="00D76930" w:rsidP="00D76930">
            <w:pPr>
              <w:rPr>
                <w:sz w:val="18"/>
                <w:szCs w:val="18"/>
              </w:rPr>
            </w:pPr>
            <w:r w:rsidRPr="00D76930">
              <w:rPr>
                <w:sz w:val="18"/>
                <w:szCs w:val="18"/>
              </w:rPr>
              <w:t>Prioritisation of C.R.T. findings by Maths team and S.S.E. Group.</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Implement the Project Maths Course in 2</w:t>
            </w:r>
            <w:r w:rsidRPr="00D76930">
              <w:rPr>
                <w:sz w:val="18"/>
                <w:szCs w:val="18"/>
                <w:vertAlign w:val="superscript"/>
              </w:rPr>
              <w:t xml:space="preserve">nd </w:t>
            </w:r>
            <w:r w:rsidRPr="00D76930">
              <w:rPr>
                <w:sz w:val="18"/>
                <w:szCs w:val="18"/>
              </w:rPr>
              <w:t xml:space="preserve">Year 2015/2016 in line with these priorities. </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Results of tests in all subjects to be returned in the form of a fraction with the requirement that students convert to a percentage, aided by a conversion chart available in all rooms.</w:t>
            </w:r>
          </w:p>
          <w:p w:rsidR="00E0156D" w:rsidRDefault="00E0156D" w:rsidP="00E0156D">
            <w:pPr>
              <w:pStyle w:val="ListParagraph"/>
              <w:ind w:left="279"/>
              <w:rPr>
                <w:sz w:val="18"/>
                <w:szCs w:val="18"/>
              </w:rPr>
            </w:pPr>
          </w:p>
          <w:p w:rsidR="00AE1452" w:rsidRDefault="00AE1452" w:rsidP="00E0156D">
            <w:pPr>
              <w:pStyle w:val="ListParagraph"/>
              <w:ind w:left="279"/>
              <w:rPr>
                <w:sz w:val="18"/>
                <w:szCs w:val="18"/>
              </w:rPr>
            </w:pPr>
          </w:p>
          <w:p w:rsidR="00E0156D" w:rsidRDefault="00E0156D"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Default="00B372BA" w:rsidP="00E0156D">
            <w:pPr>
              <w:pStyle w:val="ListParagraph"/>
              <w:ind w:left="279"/>
            </w:pPr>
          </w:p>
          <w:p w:rsidR="00B372BA" w:rsidRPr="00F2138F" w:rsidRDefault="00B372BA" w:rsidP="00E0156D">
            <w:pPr>
              <w:pStyle w:val="ListParagraph"/>
              <w:ind w:left="279"/>
            </w:pPr>
          </w:p>
          <w:p w:rsidR="00F2138F" w:rsidRDefault="00F2138F" w:rsidP="00F2138F">
            <w:pPr>
              <w:pStyle w:val="ListParagraph"/>
              <w:ind w:left="279"/>
            </w:pPr>
          </w:p>
        </w:tc>
        <w:tc>
          <w:tcPr>
            <w:tcW w:w="3997" w:type="dxa"/>
          </w:tcPr>
          <w:p w:rsidR="00E0156D" w:rsidRDefault="00E0156D" w:rsidP="00D76930"/>
          <w:p w:rsidR="00D76930" w:rsidRDefault="00D76930" w:rsidP="00D76930"/>
          <w:p w:rsidR="00D76930" w:rsidRDefault="00D76930" w:rsidP="00D76930"/>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Default="00D76930" w:rsidP="00D76930">
            <w:pPr>
              <w:ind w:left="34"/>
              <w:contextualSpacing/>
              <w:rPr>
                <w:sz w:val="18"/>
                <w:szCs w:val="18"/>
              </w:rPr>
            </w:pPr>
          </w:p>
          <w:p w:rsidR="00D76930" w:rsidRPr="00D76930" w:rsidRDefault="00D76930" w:rsidP="00D76930">
            <w:pPr>
              <w:ind w:left="34"/>
              <w:contextualSpacing/>
              <w:rPr>
                <w:sz w:val="18"/>
                <w:szCs w:val="18"/>
              </w:rPr>
            </w:pPr>
            <w:r w:rsidRPr="00D76930">
              <w:rPr>
                <w:sz w:val="18"/>
                <w:szCs w:val="18"/>
              </w:rPr>
              <w:t>Criterion Referenced Test to show students’ forward progression</w:t>
            </w:r>
          </w:p>
          <w:p w:rsidR="00D76930" w:rsidRDefault="00D76930" w:rsidP="00D76930"/>
        </w:tc>
      </w:tr>
      <w:tr w:rsidR="00E0156D" w:rsidTr="00E0156D">
        <w:trPr>
          <w:trHeight w:val="6978"/>
        </w:trPr>
        <w:tc>
          <w:tcPr>
            <w:tcW w:w="3689" w:type="dxa"/>
          </w:tcPr>
          <w:p w:rsidR="00E0156D" w:rsidRDefault="00E0156D" w:rsidP="00E0156D">
            <w:pPr>
              <w:rPr>
                <w:b/>
                <w:sz w:val="18"/>
                <w:szCs w:val="18"/>
              </w:rPr>
            </w:pPr>
          </w:p>
          <w:p w:rsidR="00E0156D" w:rsidRDefault="00E0156D" w:rsidP="00E0156D">
            <w:pPr>
              <w:rPr>
                <w:sz w:val="18"/>
                <w:szCs w:val="18"/>
              </w:rPr>
            </w:pPr>
          </w:p>
          <w:p w:rsidR="00E0156D" w:rsidRDefault="00E0156D" w:rsidP="00E0156D">
            <w:pPr>
              <w:rPr>
                <w:sz w:val="18"/>
                <w:szCs w:val="18"/>
              </w:rPr>
            </w:pPr>
          </w:p>
          <w:p w:rsidR="00D76930" w:rsidRPr="00D76930" w:rsidRDefault="00D76930" w:rsidP="00D76930">
            <w:pPr>
              <w:rPr>
                <w:b/>
                <w:sz w:val="18"/>
                <w:szCs w:val="18"/>
              </w:rPr>
            </w:pPr>
            <w:r w:rsidRPr="00D76930">
              <w:rPr>
                <w:b/>
                <w:sz w:val="18"/>
                <w:szCs w:val="18"/>
              </w:rPr>
              <w:t>2. Development of Problem Solving Skills</w:t>
            </w:r>
          </w:p>
          <w:p w:rsidR="00D76930" w:rsidRPr="00D76930" w:rsidRDefault="00D76930" w:rsidP="00D76930">
            <w:pPr>
              <w:rPr>
                <w:b/>
                <w:sz w:val="18"/>
                <w:szCs w:val="18"/>
              </w:rPr>
            </w:pPr>
          </w:p>
          <w:p w:rsidR="00D76930" w:rsidRPr="00D76930" w:rsidRDefault="00D76930" w:rsidP="00D76930">
            <w:pPr>
              <w:rPr>
                <w:sz w:val="18"/>
                <w:szCs w:val="18"/>
              </w:rPr>
            </w:pPr>
            <w:r w:rsidRPr="00D76930">
              <w:rPr>
                <w:sz w:val="18"/>
                <w:szCs w:val="18"/>
              </w:rPr>
              <w:t>To increase the percentage of 1</w:t>
            </w:r>
            <w:r w:rsidRPr="00D76930">
              <w:rPr>
                <w:sz w:val="18"/>
                <w:szCs w:val="18"/>
                <w:vertAlign w:val="superscript"/>
              </w:rPr>
              <w:t>st</w:t>
            </w:r>
            <w:r w:rsidRPr="00D76930">
              <w:rPr>
                <w:sz w:val="18"/>
                <w:szCs w:val="18"/>
              </w:rPr>
              <w:t xml:space="preserve"> </w:t>
            </w:r>
            <w:r w:rsidR="000D669B">
              <w:rPr>
                <w:sz w:val="18"/>
                <w:szCs w:val="18"/>
              </w:rPr>
              <w:t xml:space="preserve">Year </w:t>
            </w:r>
            <w:r w:rsidRPr="00D76930">
              <w:rPr>
                <w:sz w:val="18"/>
                <w:szCs w:val="18"/>
              </w:rPr>
              <w:t>students (2014/2015) competent in the area of problem solving in particular, from 23%, as evidenced in the CRT tests administered in January 2015 to 40% in May 2016 and with further percentage increases in May 2017.</w:t>
            </w: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 w:rsidR="00247C16" w:rsidRDefault="00247C16" w:rsidP="00E0156D"/>
          <w:p w:rsidR="00247C16" w:rsidRDefault="00247C16" w:rsidP="00E0156D"/>
          <w:p w:rsidR="00247C16" w:rsidRDefault="00247C16" w:rsidP="00E0156D"/>
          <w:p w:rsidR="00D76930" w:rsidRPr="00D76930" w:rsidRDefault="00D76930" w:rsidP="00D76930">
            <w:pPr>
              <w:rPr>
                <w:sz w:val="18"/>
                <w:szCs w:val="18"/>
              </w:rPr>
            </w:pPr>
          </w:p>
          <w:p w:rsidR="00D76930" w:rsidRPr="00D76930" w:rsidRDefault="00D76930" w:rsidP="00D76930">
            <w:pPr>
              <w:rPr>
                <w:b/>
                <w:sz w:val="18"/>
                <w:szCs w:val="18"/>
              </w:rPr>
            </w:pPr>
            <w:r w:rsidRPr="00D76930">
              <w:rPr>
                <w:b/>
                <w:sz w:val="18"/>
                <w:szCs w:val="18"/>
              </w:rPr>
              <w:t>3.  The Development of Positive Attitudes to Numeracy</w:t>
            </w:r>
          </w:p>
          <w:p w:rsidR="00D76930" w:rsidRPr="00D76930" w:rsidRDefault="00D76930" w:rsidP="00D76930">
            <w:pPr>
              <w:rPr>
                <w:b/>
                <w:sz w:val="18"/>
                <w:szCs w:val="18"/>
              </w:rPr>
            </w:pPr>
          </w:p>
          <w:p w:rsidR="00D76930" w:rsidRPr="00D76930" w:rsidRDefault="00D76930" w:rsidP="00D76930">
            <w:pPr>
              <w:rPr>
                <w:b/>
                <w:sz w:val="18"/>
                <w:szCs w:val="18"/>
              </w:rPr>
            </w:pPr>
            <w:r w:rsidRPr="00D76930">
              <w:rPr>
                <w:sz w:val="18"/>
                <w:szCs w:val="18"/>
              </w:rPr>
              <w:t>To increase the percentage of students in the 1</w:t>
            </w:r>
            <w:r w:rsidRPr="00D76930">
              <w:rPr>
                <w:sz w:val="18"/>
                <w:szCs w:val="18"/>
                <w:vertAlign w:val="superscript"/>
              </w:rPr>
              <w:t>st</w:t>
            </w:r>
            <w:r w:rsidRPr="00D76930">
              <w:rPr>
                <w:sz w:val="18"/>
                <w:szCs w:val="18"/>
              </w:rPr>
              <w:t xml:space="preserve"> Year cohort (2014/2015) who definit</w:t>
            </w:r>
            <w:bookmarkStart w:id="0" w:name="_GoBack"/>
            <w:bookmarkEnd w:id="0"/>
            <w:r w:rsidRPr="00D76930">
              <w:rPr>
                <w:sz w:val="18"/>
                <w:szCs w:val="18"/>
              </w:rPr>
              <w:t>ely like Maths from 53% when surveyed in 1</w:t>
            </w:r>
            <w:r w:rsidRPr="00D76930">
              <w:rPr>
                <w:sz w:val="18"/>
                <w:szCs w:val="18"/>
                <w:vertAlign w:val="superscript"/>
              </w:rPr>
              <w:t>st</w:t>
            </w:r>
            <w:r w:rsidRPr="00D76930">
              <w:rPr>
                <w:sz w:val="18"/>
                <w:szCs w:val="18"/>
              </w:rPr>
              <w:t xml:space="preserve"> Year increasing to 60% when surveyed in May 2016 and increasing further in May 2017.</w:t>
            </w:r>
          </w:p>
          <w:p w:rsidR="00D76930" w:rsidRPr="00D76930" w:rsidRDefault="00D76930" w:rsidP="00D76930">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Pr>
              <w:rPr>
                <w:sz w:val="18"/>
                <w:szCs w:val="18"/>
              </w:rPr>
            </w:pPr>
          </w:p>
          <w:p w:rsidR="00247C16" w:rsidRDefault="00247C16" w:rsidP="00247C16"/>
          <w:p w:rsidR="00D76930" w:rsidRDefault="00D76930" w:rsidP="00247C16"/>
          <w:p w:rsidR="00D76930" w:rsidRDefault="00D76930" w:rsidP="00247C16"/>
          <w:p w:rsidR="00D76930" w:rsidRPr="00D76930" w:rsidRDefault="00D76930" w:rsidP="00D76930">
            <w:pPr>
              <w:rPr>
                <w:b/>
                <w:sz w:val="18"/>
                <w:szCs w:val="18"/>
              </w:rPr>
            </w:pPr>
            <w:r w:rsidRPr="00D76930">
              <w:rPr>
                <w:b/>
                <w:sz w:val="18"/>
                <w:szCs w:val="18"/>
              </w:rPr>
              <w:t>4.   Numbers taking Junior Certificate and Leaving Certificate Higher Level Maths papers</w:t>
            </w:r>
          </w:p>
          <w:p w:rsidR="00D76930" w:rsidRPr="00D76930" w:rsidRDefault="00D76930" w:rsidP="00D76930">
            <w:pPr>
              <w:rPr>
                <w:b/>
                <w:sz w:val="18"/>
                <w:szCs w:val="18"/>
              </w:rPr>
            </w:pPr>
          </w:p>
          <w:p w:rsidR="00D76930" w:rsidRPr="00D76930" w:rsidRDefault="00D76930" w:rsidP="00D76930">
            <w:pPr>
              <w:rPr>
                <w:sz w:val="18"/>
                <w:szCs w:val="18"/>
              </w:rPr>
            </w:pPr>
          </w:p>
          <w:p w:rsidR="00C23C31" w:rsidRDefault="00C23C31" w:rsidP="00C23C31">
            <w:pPr>
              <w:rPr>
                <w:sz w:val="18"/>
                <w:szCs w:val="18"/>
              </w:rPr>
            </w:pPr>
            <w:r>
              <w:rPr>
                <w:sz w:val="18"/>
                <w:szCs w:val="18"/>
              </w:rPr>
              <w:t xml:space="preserve">To sustain  the existing levels of students taking Higher Level Maths papers at Junior Certificate and to sustain or increase the percentage of students taking Leaving Certificate Higher level Maths using data from June 2015 as baseline. </w:t>
            </w:r>
          </w:p>
          <w:p w:rsidR="00D76930" w:rsidRDefault="00D76930" w:rsidP="00247C16"/>
        </w:tc>
        <w:tc>
          <w:tcPr>
            <w:tcW w:w="3088" w:type="dxa"/>
          </w:tcPr>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D76930" w:rsidRPr="00D76930" w:rsidRDefault="00D76930" w:rsidP="00D76930">
            <w:pPr>
              <w:rPr>
                <w:sz w:val="18"/>
                <w:szCs w:val="18"/>
              </w:rPr>
            </w:pPr>
            <w:proofErr w:type="gramStart"/>
            <w:r w:rsidRPr="00D76930">
              <w:rPr>
                <w:sz w:val="18"/>
                <w:szCs w:val="18"/>
              </w:rPr>
              <w:t>‘Think’  (</w:t>
            </w:r>
            <w:proofErr w:type="gramEnd"/>
            <w:r w:rsidRPr="00D76930">
              <w:rPr>
                <w:sz w:val="18"/>
                <w:szCs w:val="18"/>
              </w:rPr>
              <w:t>problem solving strategy) introduced as a problem solving rubric in Maths classes.</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Problem of the Week Competition extended from a Maths Week activity to an on-going one throughout the year.</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Maths Club to have a focus on problem solving.</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Supply of Sudoku puzzles available for classroom activity.</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Focus on open ended and higher order questions and thinking in all areas.</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Focus on investigative process in Science and focus on the design process in Art.</w:t>
            </w: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E0156D" w:rsidRDefault="00E0156D" w:rsidP="00E0156D">
            <w:pPr>
              <w:pStyle w:val="ListParagraph"/>
              <w:ind w:left="277"/>
              <w:rPr>
                <w:sz w:val="18"/>
                <w:szCs w:val="18"/>
              </w:rPr>
            </w:pPr>
          </w:p>
          <w:p w:rsidR="00D76930" w:rsidRPr="00D76930" w:rsidRDefault="00D76930" w:rsidP="00D76930">
            <w:pPr>
              <w:rPr>
                <w:sz w:val="18"/>
                <w:szCs w:val="18"/>
              </w:rPr>
            </w:pPr>
            <w:r w:rsidRPr="00D76930">
              <w:rPr>
                <w:sz w:val="18"/>
                <w:szCs w:val="18"/>
              </w:rPr>
              <w:t xml:space="preserve">The </w:t>
            </w:r>
            <w:proofErr w:type="gramStart"/>
            <w:r w:rsidRPr="00D76930">
              <w:rPr>
                <w:sz w:val="18"/>
                <w:szCs w:val="18"/>
              </w:rPr>
              <w:t>encouragement</w:t>
            </w:r>
            <w:proofErr w:type="gramEnd"/>
            <w:r w:rsidRPr="00D76930">
              <w:rPr>
                <w:sz w:val="18"/>
                <w:szCs w:val="18"/>
              </w:rPr>
              <w:t xml:space="preserve"> of a “can do” attitude to numeracy in all classes where attempt and effort are valued as much as correct answers.</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Maths classrooms to be safe for mistakes.</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Exceptionally able students to be provided with opportunities for extension activities to challenge and motivate.</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The integration of numeracy moments in all curricular subjects.</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The creation of a numeracy rich environment using interactive visuals where possible.</w:t>
            </w: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Maths Week to continue and Maths Club to be developed further.</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The inclusion of Maths related vocabulary in the Student Journal.</w:t>
            </w: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247C16" w:rsidRDefault="00247C16" w:rsidP="00E0156D">
            <w:pPr>
              <w:pStyle w:val="ListParagraph"/>
              <w:ind w:left="277"/>
              <w:rPr>
                <w:sz w:val="18"/>
                <w:szCs w:val="18"/>
              </w:rPr>
            </w:pPr>
          </w:p>
          <w:p w:rsidR="00E0156D" w:rsidRDefault="00E0156D" w:rsidP="00E0156D">
            <w:pPr>
              <w:pStyle w:val="ListParagraph"/>
              <w:ind w:left="277"/>
              <w:rPr>
                <w:sz w:val="18"/>
                <w:szCs w:val="18"/>
              </w:rPr>
            </w:pPr>
          </w:p>
          <w:p w:rsidR="00B372BA" w:rsidRPr="00B372BA" w:rsidRDefault="00B372BA" w:rsidP="00B372BA">
            <w:pPr>
              <w:rPr>
                <w:sz w:val="18"/>
                <w:szCs w:val="18"/>
              </w:rPr>
            </w:pPr>
            <w:r w:rsidRPr="00B372BA">
              <w:rPr>
                <w:sz w:val="18"/>
                <w:szCs w:val="18"/>
              </w:rPr>
              <w:t xml:space="preserve">The </w:t>
            </w:r>
            <w:proofErr w:type="gramStart"/>
            <w:r w:rsidRPr="00B372BA">
              <w:rPr>
                <w:sz w:val="18"/>
                <w:szCs w:val="18"/>
              </w:rPr>
              <w:t>encouragement</w:t>
            </w:r>
            <w:proofErr w:type="gramEnd"/>
            <w:r w:rsidRPr="00B372BA">
              <w:rPr>
                <w:sz w:val="18"/>
                <w:szCs w:val="18"/>
              </w:rPr>
              <w:t xml:space="preserve"> of a “can do” attitude to numeracy in all classes where attempt and effort are valued as much as correct answers.</w:t>
            </w: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Maths classrooms to be safe for mistakes.</w:t>
            </w: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Exceptionally able students to be provided with opportunities for extension activities to challenge and motivate.</w:t>
            </w: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The integration of numeracy moments in all curricular subjects.</w:t>
            </w:r>
          </w:p>
          <w:p w:rsidR="00B372BA" w:rsidRPr="00B372BA" w:rsidRDefault="00B372BA" w:rsidP="00B372BA">
            <w:pPr>
              <w:rPr>
                <w:sz w:val="18"/>
                <w:szCs w:val="18"/>
              </w:rPr>
            </w:pP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The creation of a numeracy rich environment using interactive visuals where possible.</w:t>
            </w: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Maths Week to continue and Maths Club to be developed further.</w:t>
            </w:r>
          </w:p>
          <w:p w:rsidR="00B372BA" w:rsidRPr="00B372BA" w:rsidRDefault="00B372BA" w:rsidP="00B372BA">
            <w:pPr>
              <w:rPr>
                <w:sz w:val="18"/>
                <w:szCs w:val="18"/>
              </w:rPr>
            </w:pPr>
          </w:p>
          <w:p w:rsidR="00B372BA" w:rsidRPr="00B372BA" w:rsidRDefault="00B372BA" w:rsidP="00B372BA">
            <w:pPr>
              <w:rPr>
                <w:sz w:val="18"/>
                <w:szCs w:val="18"/>
              </w:rPr>
            </w:pPr>
          </w:p>
          <w:p w:rsidR="00B372BA" w:rsidRPr="00B372BA" w:rsidRDefault="00B372BA" w:rsidP="00B372BA">
            <w:pPr>
              <w:rPr>
                <w:sz w:val="18"/>
                <w:szCs w:val="18"/>
              </w:rPr>
            </w:pPr>
            <w:r w:rsidRPr="00B372BA">
              <w:rPr>
                <w:sz w:val="18"/>
                <w:szCs w:val="18"/>
              </w:rPr>
              <w:t>The inclusion of Maths related vocabulary in the Student Journal.</w:t>
            </w:r>
          </w:p>
          <w:p w:rsidR="00E0156D" w:rsidRPr="00AD1B8B" w:rsidRDefault="00E0156D" w:rsidP="00E0156D">
            <w:pPr>
              <w:pStyle w:val="ListParagraph"/>
              <w:ind w:left="277"/>
              <w:rPr>
                <w:sz w:val="18"/>
                <w:szCs w:val="18"/>
              </w:rPr>
            </w:pPr>
          </w:p>
        </w:tc>
        <w:tc>
          <w:tcPr>
            <w:tcW w:w="3997" w:type="dxa"/>
          </w:tcPr>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D76930" w:rsidP="00E0156D">
            <w:pPr>
              <w:rPr>
                <w:sz w:val="18"/>
                <w:szCs w:val="18"/>
              </w:rPr>
            </w:pPr>
            <w:r>
              <w:rPr>
                <w:sz w:val="18"/>
                <w:szCs w:val="18"/>
              </w:rPr>
              <w:t>On surveying the 2</w:t>
            </w:r>
            <w:r w:rsidRPr="006065F3">
              <w:rPr>
                <w:sz w:val="18"/>
                <w:szCs w:val="18"/>
                <w:vertAlign w:val="superscript"/>
              </w:rPr>
              <w:t>nd</w:t>
            </w:r>
            <w:r>
              <w:rPr>
                <w:sz w:val="18"/>
                <w:szCs w:val="18"/>
              </w:rPr>
              <w:t xml:space="preserve">  Year students in May 2016, the percentage of students competent in the area of problem solving will have increased to 40% and further increase will be noted when the same cohort are surveyed in 3</w:t>
            </w:r>
            <w:r w:rsidRPr="00177DD1">
              <w:rPr>
                <w:sz w:val="18"/>
                <w:szCs w:val="18"/>
                <w:vertAlign w:val="superscript"/>
              </w:rPr>
              <w:t>rd</w:t>
            </w:r>
            <w:r>
              <w:rPr>
                <w:sz w:val="18"/>
                <w:szCs w:val="18"/>
              </w:rPr>
              <w:t xml:space="preserve"> Year.</w:t>
            </w: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E0156D" w:rsidRDefault="00E0156D"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D76930" w:rsidRPr="00D76930" w:rsidRDefault="00D76930" w:rsidP="00D76930">
            <w:pPr>
              <w:rPr>
                <w:sz w:val="18"/>
                <w:szCs w:val="18"/>
              </w:rPr>
            </w:pPr>
            <w:r w:rsidRPr="00D76930">
              <w:rPr>
                <w:sz w:val="18"/>
                <w:szCs w:val="18"/>
              </w:rPr>
              <w:t>Attitudinal survey</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Listing in subject schemes of numeracy moments</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r w:rsidRPr="00D76930">
              <w:rPr>
                <w:sz w:val="18"/>
                <w:szCs w:val="18"/>
              </w:rPr>
              <w:t>Visual evidence</w:t>
            </w:r>
          </w:p>
          <w:p w:rsidR="00D76930" w:rsidRPr="00D76930" w:rsidRDefault="00D76930" w:rsidP="00D76930">
            <w:pPr>
              <w:rPr>
                <w:sz w:val="18"/>
                <w:szCs w:val="18"/>
              </w:rPr>
            </w:pPr>
          </w:p>
          <w:p w:rsidR="00D76930" w:rsidRPr="00D76930" w:rsidRDefault="00D76930" w:rsidP="00D76930">
            <w:pPr>
              <w:rPr>
                <w:sz w:val="18"/>
                <w:szCs w:val="18"/>
              </w:rPr>
            </w:pPr>
          </w:p>
          <w:p w:rsidR="00D76930" w:rsidRPr="00D76930" w:rsidRDefault="00D76930" w:rsidP="00D76930">
            <w:pPr>
              <w:rPr>
                <w:sz w:val="18"/>
                <w:szCs w:val="18"/>
              </w:rPr>
            </w:pPr>
          </w:p>
          <w:p w:rsidR="00247C16" w:rsidRDefault="00D76930" w:rsidP="00D76930">
            <w:pPr>
              <w:rPr>
                <w:sz w:val="18"/>
                <w:szCs w:val="18"/>
              </w:rPr>
            </w:pPr>
            <w:r w:rsidRPr="00D76930">
              <w:rPr>
                <w:sz w:val="18"/>
                <w:szCs w:val="18"/>
              </w:rPr>
              <w:t>Programme of events developed and increase in numbers attending Maths Club</w:t>
            </w:r>
          </w:p>
          <w:p w:rsidR="00247C16" w:rsidRDefault="00247C16" w:rsidP="00E0156D">
            <w:pPr>
              <w:rPr>
                <w:sz w:val="18"/>
                <w:szCs w:val="18"/>
              </w:rPr>
            </w:pPr>
          </w:p>
          <w:p w:rsidR="00247C16" w:rsidRDefault="00247C16" w:rsidP="00E0156D">
            <w:pPr>
              <w:rPr>
                <w:sz w:val="18"/>
                <w:szCs w:val="18"/>
              </w:rPr>
            </w:pPr>
          </w:p>
          <w:p w:rsidR="00FD2219" w:rsidRDefault="00FD2219" w:rsidP="00E0156D">
            <w:pPr>
              <w:rPr>
                <w:sz w:val="18"/>
                <w:szCs w:val="18"/>
              </w:rPr>
            </w:pPr>
          </w:p>
          <w:p w:rsidR="00FD2219" w:rsidRDefault="00FD2219" w:rsidP="00E0156D">
            <w:pPr>
              <w:rPr>
                <w:sz w:val="18"/>
                <w:szCs w:val="18"/>
              </w:rPr>
            </w:pPr>
          </w:p>
          <w:p w:rsidR="00FD2219" w:rsidRDefault="00FD2219" w:rsidP="00E0156D">
            <w:pPr>
              <w:rPr>
                <w:sz w:val="18"/>
                <w:szCs w:val="18"/>
              </w:rPr>
            </w:pPr>
          </w:p>
          <w:p w:rsidR="00FD2219" w:rsidRDefault="00FD2219"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E0156D">
            <w:pPr>
              <w:rPr>
                <w:sz w:val="18"/>
                <w:szCs w:val="18"/>
              </w:rPr>
            </w:pPr>
          </w:p>
          <w:p w:rsidR="00247C16" w:rsidRDefault="00247C16" w:rsidP="00D76930">
            <w:pPr>
              <w:rPr>
                <w:sz w:val="18"/>
                <w:szCs w:val="18"/>
              </w:rPr>
            </w:pPr>
          </w:p>
          <w:p w:rsidR="00B372BA" w:rsidRDefault="00B372BA" w:rsidP="00D76930">
            <w:pPr>
              <w:rPr>
                <w:sz w:val="18"/>
                <w:szCs w:val="18"/>
              </w:rPr>
            </w:pPr>
          </w:p>
          <w:p w:rsidR="00B372BA" w:rsidRDefault="00B372BA" w:rsidP="00D76930">
            <w:pPr>
              <w:rPr>
                <w:sz w:val="18"/>
                <w:szCs w:val="18"/>
              </w:rPr>
            </w:pPr>
          </w:p>
          <w:p w:rsidR="00B372BA" w:rsidRDefault="00B372BA" w:rsidP="00D76930">
            <w:pPr>
              <w:rPr>
                <w:sz w:val="18"/>
                <w:szCs w:val="18"/>
              </w:rPr>
            </w:pPr>
          </w:p>
          <w:p w:rsidR="00C23C31" w:rsidRDefault="00C23C31" w:rsidP="00C23C31">
            <w:pPr>
              <w:rPr>
                <w:sz w:val="18"/>
                <w:szCs w:val="18"/>
              </w:rPr>
            </w:pPr>
            <w:r>
              <w:rPr>
                <w:sz w:val="18"/>
                <w:szCs w:val="18"/>
              </w:rPr>
              <w:t>The percentage of students taking Higher Level Maths at Junior Cert. will be sustained at 80% using data from June 2015 as a baseline.</w:t>
            </w:r>
          </w:p>
          <w:p w:rsidR="00C23C31" w:rsidRDefault="00C23C31" w:rsidP="00C23C31">
            <w:pPr>
              <w:rPr>
                <w:sz w:val="18"/>
                <w:szCs w:val="18"/>
              </w:rPr>
            </w:pPr>
          </w:p>
          <w:p w:rsidR="00C23C31" w:rsidRDefault="00C23C31" w:rsidP="00C23C31">
            <w:pPr>
              <w:rPr>
                <w:sz w:val="18"/>
                <w:szCs w:val="18"/>
              </w:rPr>
            </w:pPr>
          </w:p>
          <w:p w:rsidR="00C23C31" w:rsidRDefault="00C23C31" w:rsidP="00C23C31">
            <w:pPr>
              <w:rPr>
                <w:sz w:val="18"/>
                <w:szCs w:val="18"/>
              </w:rPr>
            </w:pPr>
          </w:p>
          <w:p w:rsidR="00C23C31" w:rsidRDefault="00C23C31" w:rsidP="00C23C31">
            <w:pPr>
              <w:rPr>
                <w:sz w:val="18"/>
                <w:szCs w:val="18"/>
              </w:rPr>
            </w:pPr>
          </w:p>
          <w:p w:rsidR="00C23C31" w:rsidRDefault="00C23C31" w:rsidP="00C23C31">
            <w:pPr>
              <w:rPr>
                <w:sz w:val="18"/>
                <w:szCs w:val="18"/>
              </w:rPr>
            </w:pPr>
          </w:p>
          <w:p w:rsidR="00B372BA" w:rsidRPr="00E0156D" w:rsidRDefault="00C23C31" w:rsidP="00C23C31">
            <w:pPr>
              <w:rPr>
                <w:sz w:val="18"/>
                <w:szCs w:val="18"/>
              </w:rPr>
            </w:pPr>
            <w:r>
              <w:rPr>
                <w:sz w:val="18"/>
                <w:szCs w:val="18"/>
              </w:rPr>
              <w:t>The percentage of students taking Higher Level Maths at Leaving Cert. will be sustained or increased from 40% using data from June 2015 as a baseline.</w:t>
            </w:r>
          </w:p>
        </w:tc>
      </w:tr>
    </w:tbl>
    <w:p w:rsidR="00F2138F" w:rsidRPr="00F2138F" w:rsidRDefault="00F2138F" w:rsidP="00F2138F"/>
    <w:p w:rsidR="00012B1F" w:rsidRDefault="00012B1F" w:rsidP="00012B1F">
      <w:pPr>
        <w:rPr>
          <w:sz w:val="24"/>
          <w:szCs w:val="24"/>
        </w:rPr>
      </w:pPr>
    </w:p>
    <w:p w:rsidR="00012B1F" w:rsidRDefault="00012B1F" w:rsidP="00012B1F">
      <w:pPr>
        <w:rPr>
          <w:sz w:val="24"/>
          <w:szCs w:val="24"/>
        </w:rPr>
      </w:pPr>
    </w:p>
    <w:p w:rsidR="00012B1F" w:rsidRDefault="00012B1F" w:rsidP="009C6D73">
      <w:pPr>
        <w:rPr>
          <w:sz w:val="24"/>
          <w:szCs w:val="24"/>
        </w:rPr>
      </w:pPr>
      <w:r>
        <w:rPr>
          <w:sz w:val="24"/>
          <w:szCs w:val="24"/>
        </w:rPr>
        <w:tab/>
      </w: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D76930" w:rsidRDefault="00D76930" w:rsidP="009C6D73">
      <w:pPr>
        <w:rPr>
          <w:sz w:val="24"/>
          <w:szCs w:val="24"/>
        </w:rPr>
      </w:pPr>
    </w:p>
    <w:p w:rsidR="00012B1F" w:rsidRPr="00012B1F" w:rsidRDefault="00012B1F" w:rsidP="009C6D73">
      <w:pPr>
        <w:rPr>
          <w:sz w:val="24"/>
          <w:szCs w:val="24"/>
        </w:rPr>
      </w:pPr>
    </w:p>
    <w:p w:rsidR="00CF3BA8" w:rsidRPr="00753B07" w:rsidRDefault="009C6D73" w:rsidP="00CF3BA8">
      <w:pPr>
        <w:rPr>
          <w:rFonts w:ascii="Arial" w:hAnsi="Arial" w:cs="Arial"/>
          <w:b/>
          <w:bCs/>
          <w:i/>
          <w:iCs/>
        </w:rPr>
      </w:pPr>
      <w:r>
        <w:rPr>
          <w:sz w:val="24"/>
          <w:szCs w:val="24"/>
        </w:rPr>
        <w:lastRenderedPageBreak/>
        <w:tab/>
      </w:r>
      <w:r w:rsidR="00CF3BA8" w:rsidRPr="00753B07">
        <w:rPr>
          <w:rFonts w:ascii="Arial" w:hAnsi="Arial" w:cs="Arial"/>
          <w:b/>
          <w:bCs/>
          <w:i/>
          <w:iCs/>
        </w:rPr>
        <w:t xml:space="preserve">Appendix to Post-primary School Self-Evaluation Report: </w:t>
      </w:r>
    </w:p>
    <w:p w:rsidR="00CF3BA8" w:rsidRPr="00753B07" w:rsidRDefault="00CF3BA8" w:rsidP="00CF3BA8">
      <w:pPr>
        <w:spacing w:after="120"/>
        <w:rPr>
          <w:rFonts w:ascii="Arial" w:hAnsi="Arial" w:cs="Arial"/>
          <w:b/>
          <w:bCs/>
          <w:i/>
          <w:iCs/>
        </w:rPr>
      </w:pPr>
      <w:proofErr w:type="gramStart"/>
      <w:r w:rsidRPr="00753B07">
        <w:rPr>
          <w:rFonts w:ascii="Arial" w:hAnsi="Arial" w:cs="Arial"/>
          <w:b/>
          <w:bCs/>
          <w:i/>
          <w:iCs/>
        </w:rPr>
        <w:t>legislative</w:t>
      </w:r>
      <w:proofErr w:type="gramEnd"/>
      <w:r w:rsidRPr="00753B07">
        <w:rPr>
          <w:rFonts w:ascii="Arial" w:hAnsi="Arial" w:cs="Arial"/>
          <w:b/>
          <w:bCs/>
          <w:i/>
          <w:iCs/>
        </w:rPr>
        <w:t xml:space="preserve"> and regulatory checklist – reporting to the school community</w:t>
      </w:r>
    </w:p>
    <w:tbl>
      <w:tblPr>
        <w:tblW w:w="578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1"/>
        <w:gridCol w:w="3332"/>
      </w:tblGrid>
      <w:tr w:rsidR="00CF3BA8" w:rsidRPr="00C04536" w:rsidTr="00CF3BA8">
        <w:tc>
          <w:tcPr>
            <w:tcW w:w="5000" w:type="pct"/>
            <w:gridSpan w:val="2"/>
            <w:tcBorders>
              <w:bottom w:val="single" w:sz="4" w:space="0" w:color="auto"/>
            </w:tcBorders>
            <w:shd w:val="clear" w:color="auto" w:fill="FFCC99"/>
            <w:vAlign w:val="center"/>
          </w:tcPr>
          <w:p w:rsidR="00CF3BA8" w:rsidRPr="00753B07" w:rsidRDefault="00CF3BA8" w:rsidP="007400A6">
            <w:pPr>
              <w:rPr>
                <w:rFonts w:ascii="Arial" w:hAnsi="Arial" w:cs="Arial"/>
                <w:b/>
              </w:rPr>
            </w:pPr>
            <w:r>
              <w:rPr>
                <w:rFonts w:ascii="Arial" w:hAnsi="Arial" w:cs="Arial"/>
                <w:b/>
              </w:rPr>
              <w:t xml:space="preserve">Rules and regulations for schools are set out in a number of Education Acts, and in Circulars issued to schools from time to time by the Department of Education and Skills. The list below deals with important areas of school life and tells you what rules and regulations apply to them. You will find the Acts and Circulars mentioned on the Department’s website, </w:t>
            </w:r>
            <w:hyperlink r:id="rId8" w:history="1">
              <w:r w:rsidRPr="00BC5FEE">
                <w:rPr>
                  <w:rStyle w:val="Hyperlink"/>
                  <w:rFonts w:ascii="Arial" w:hAnsi="Arial" w:cs="Arial"/>
                  <w:b/>
                </w:rPr>
                <w:t>www.education.ie</w:t>
              </w:r>
            </w:hyperlink>
            <w:r>
              <w:rPr>
                <w:rFonts w:ascii="Arial" w:hAnsi="Arial" w:cs="Arial"/>
                <w:b/>
              </w:rPr>
              <w:t xml:space="preserve">. </w:t>
            </w:r>
          </w:p>
        </w:tc>
      </w:tr>
      <w:tr w:rsidR="00CF3BA8" w:rsidRPr="00C04536" w:rsidTr="00CF3BA8">
        <w:tc>
          <w:tcPr>
            <w:tcW w:w="3445" w:type="pct"/>
            <w:tcBorders>
              <w:bottom w:val="single" w:sz="4" w:space="0" w:color="auto"/>
            </w:tcBorders>
            <w:shd w:val="clear" w:color="auto" w:fill="FFCC99"/>
            <w:vAlign w:val="center"/>
          </w:tcPr>
          <w:p w:rsidR="00CF3BA8" w:rsidRPr="00753B07" w:rsidRDefault="00CF3BA8" w:rsidP="007400A6">
            <w:pPr>
              <w:jc w:val="center"/>
              <w:rPr>
                <w:rFonts w:ascii="Arial" w:hAnsi="Arial" w:cs="Arial"/>
                <w:b/>
              </w:rPr>
            </w:pPr>
            <w:r>
              <w:rPr>
                <w:rFonts w:ascii="Arial" w:hAnsi="Arial" w:cs="Arial"/>
                <w:b/>
              </w:rPr>
              <w:t>Which area of school life is involved, and what are the regulations?</w:t>
            </w:r>
          </w:p>
          <w:p w:rsidR="00CF3BA8" w:rsidRPr="00753B07" w:rsidRDefault="00CF3BA8" w:rsidP="007400A6">
            <w:pPr>
              <w:jc w:val="center"/>
              <w:rPr>
                <w:rFonts w:ascii="Arial" w:hAnsi="Arial" w:cs="Arial"/>
                <w:b/>
              </w:rPr>
            </w:pPr>
          </w:p>
        </w:tc>
        <w:tc>
          <w:tcPr>
            <w:tcW w:w="1555" w:type="pct"/>
            <w:tcBorders>
              <w:bottom w:val="single" w:sz="4" w:space="0" w:color="auto"/>
            </w:tcBorders>
            <w:shd w:val="clear" w:color="auto" w:fill="FFCC99"/>
            <w:vAlign w:val="center"/>
          </w:tcPr>
          <w:p w:rsidR="00CF3BA8" w:rsidRPr="00753B07" w:rsidRDefault="00CF3BA8" w:rsidP="007400A6">
            <w:pPr>
              <w:jc w:val="center"/>
              <w:rPr>
                <w:rFonts w:ascii="Arial" w:hAnsi="Arial" w:cs="Arial"/>
              </w:rPr>
            </w:pPr>
            <w:r w:rsidRPr="00753B07">
              <w:rPr>
                <w:rFonts w:ascii="Arial" w:hAnsi="Arial" w:cs="Arial"/>
                <w:b/>
              </w:rPr>
              <w:t>Is the school f</w:t>
            </w:r>
            <w:r>
              <w:rPr>
                <w:rFonts w:ascii="Arial" w:hAnsi="Arial" w:cs="Arial"/>
                <w:b/>
              </w:rPr>
              <w:t>ollowing the regulations fully</w:t>
            </w:r>
            <w:r w:rsidRPr="00753B07">
              <w:rPr>
                <w:rFonts w:ascii="Arial" w:hAnsi="Arial" w:cs="Arial"/>
                <w:b/>
              </w:rPr>
              <w:t>?</w:t>
            </w:r>
          </w:p>
        </w:tc>
      </w:tr>
      <w:tr w:rsidR="00CF3BA8" w:rsidRPr="00C04536" w:rsidTr="00CF3BA8">
        <w:tc>
          <w:tcPr>
            <w:tcW w:w="3445" w:type="pct"/>
            <w:shd w:val="clear" w:color="auto" w:fill="CCFFFF"/>
          </w:tcPr>
          <w:p w:rsidR="00CF3BA8" w:rsidRPr="00525277" w:rsidRDefault="00CF3BA8" w:rsidP="007400A6">
            <w:pPr>
              <w:rPr>
                <w:rFonts w:ascii="Arial" w:hAnsi="Arial" w:cs="Arial"/>
                <w:b/>
                <w:bCs/>
              </w:rPr>
            </w:pPr>
            <w:r>
              <w:rPr>
                <w:rFonts w:ascii="Arial" w:hAnsi="Arial" w:cs="Arial"/>
                <w:b/>
                <w:bCs/>
              </w:rPr>
              <w:t>E</w:t>
            </w:r>
            <w:r w:rsidRPr="00525277">
              <w:rPr>
                <w:rFonts w:ascii="Arial" w:hAnsi="Arial" w:cs="Arial"/>
                <w:b/>
                <w:bCs/>
              </w:rPr>
              <w:t>nrolment of students</w:t>
            </w:r>
          </w:p>
          <w:p w:rsidR="00CF3BA8" w:rsidRPr="00C04536" w:rsidRDefault="00CF3BA8" w:rsidP="007400A6">
            <w:pPr>
              <w:rPr>
                <w:rFonts w:ascii="Arial" w:hAnsi="Arial" w:cs="Arial"/>
              </w:rPr>
            </w:pPr>
            <w:r>
              <w:rPr>
                <w:rFonts w:ascii="Arial" w:hAnsi="Arial" w:cs="Arial"/>
              </w:rPr>
              <w:t>The</w:t>
            </w:r>
            <w:r w:rsidRPr="00CA55E6">
              <w:rPr>
                <w:rFonts w:ascii="Arial" w:hAnsi="Arial" w:cs="Arial"/>
              </w:rPr>
              <w:t xml:space="preserve"> Education Act 1998</w:t>
            </w:r>
            <w:r>
              <w:rPr>
                <w:rFonts w:ascii="Arial" w:hAnsi="Arial" w:cs="Arial"/>
              </w:rPr>
              <w:t>, the</w:t>
            </w:r>
            <w:r w:rsidRPr="00CA55E6">
              <w:rPr>
                <w:rFonts w:ascii="Arial" w:hAnsi="Arial" w:cs="Arial"/>
              </w:rPr>
              <w:t xml:space="preserve"> Education (Welfare) Act 2000</w:t>
            </w:r>
            <w:r>
              <w:rPr>
                <w:rFonts w:ascii="Arial" w:hAnsi="Arial" w:cs="Arial"/>
              </w:rPr>
              <w:t xml:space="preserve">, and Circular </w:t>
            </w:r>
            <w:r w:rsidRPr="00C04536">
              <w:rPr>
                <w:rFonts w:ascii="Arial" w:hAnsi="Arial" w:cs="Arial"/>
              </w:rPr>
              <w:t>M51/93</w:t>
            </w:r>
            <w:r>
              <w:rPr>
                <w:rFonts w:ascii="Arial" w:hAnsi="Arial" w:cs="Arial"/>
              </w:rPr>
              <w:t xml:space="preserve"> set out the principles schools should follow in their enrolment policies</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525277" w:rsidRDefault="00CF3BA8" w:rsidP="007400A6">
            <w:pPr>
              <w:rPr>
                <w:rFonts w:ascii="Arial" w:hAnsi="Arial" w:cs="Arial"/>
                <w:b/>
                <w:bCs/>
              </w:rPr>
            </w:pPr>
            <w:r>
              <w:rPr>
                <w:rFonts w:ascii="Arial" w:hAnsi="Arial" w:cs="Arial"/>
                <w:b/>
                <w:bCs/>
              </w:rPr>
              <w:t>Repeating a year</w:t>
            </w:r>
          </w:p>
          <w:p w:rsidR="00CF3BA8" w:rsidRDefault="00CF3BA8" w:rsidP="007400A6">
            <w:pPr>
              <w:rPr>
                <w:rFonts w:ascii="Arial" w:hAnsi="Arial" w:cs="Arial"/>
              </w:rPr>
            </w:pPr>
            <w:r>
              <w:rPr>
                <w:rFonts w:ascii="Arial" w:hAnsi="Arial" w:cs="Arial"/>
              </w:rPr>
              <w:t xml:space="preserve">Students may repeat a school year in certain conditions and for particular reasons, such as illness. Conditions are set out in Circular M02/95 </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Pr>
                <w:rFonts w:ascii="Arial" w:hAnsi="Arial" w:cs="Arial"/>
              </w:rPr>
              <w:fldChar w:fldCharType="begin">
                <w:ffData>
                  <w:name w:val=""/>
                  <w:enabled/>
                  <w:calcOnExit w:val="0"/>
                  <w:checkBox>
                    <w:sizeAuto/>
                    <w:default w:val="0"/>
                  </w:checkBox>
                </w:ffData>
              </w:fldChar>
            </w:r>
            <w:r w:rsidR="00CF3BA8">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Pr>
                <w:rFonts w:ascii="Arial" w:hAnsi="Arial" w:cs="Arial"/>
              </w:rPr>
              <w:fldChar w:fldCharType="end"/>
            </w:r>
            <w:r w:rsidR="00CF3BA8">
              <w:rPr>
                <w:rFonts w:ascii="Arial" w:hAnsi="Arial" w:cs="Arial"/>
              </w:rPr>
              <w:t xml:space="preserve"> Yes </w:t>
            </w:r>
            <w:r w:rsidR="000F63DD">
              <w:rPr>
                <w:rFonts w:ascii="Arial" w:hAnsi="Arial" w:cs="Arial"/>
              </w:rPr>
              <w:fldChar w:fldCharType="begin">
                <w:ffData>
                  <w:name w:val=""/>
                  <w:enabled/>
                  <w:calcOnExit w:val="0"/>
                  <w:checkBox>
                    <w:sizeAuto/>
                    <w:default w:val="0"/>
                  </w:checkBox>
                </w:ffData>
              </w:fldChar>
            </w:r>
            <w:r w:rsidR="00CF3BA8">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Pr>
                <w:rFonts w:ascii="Arial" w:hAnsi="Arial" w:cs="Arial"/>
              </w:rPr>
              <w:fldChar w:fldCharType="end"/>
            </w:r>
            <w:r w:rsidR="00CF3BA8">
              <w:rPr>
                <w:rFonts w:ascii="Arial" w:hAnsi="Arial" w:cs="Arial"/>
              </w:rPr>
              <w:t xml:space="preserve"> No</w:t>
            </w:r>
          </w:p>
        </w:tc>
      </w:tr>
      <w:tr w:rsidR="00CF3BA8" w:rsidRPr="00C04536" w:rsidTr="00CF3BA8">
        <w:tc>
          <w:tcPr>
            <w:tcW w:w="3445" w:type="pct"/>
            <w:shd w:val="clear" w:color="auto" w:fill="CCFFFF"/>
          </w:tcPr>
          <w:p w:rsidR="00CF3BA8" w:rsidRPr="00A9705A" w:rsidRDefault="00CF3BA8" w:rsidP="007400A6">
            <w:pPr>
              <w:rPr>
                <w:rFonts w:ascii="Arial" w:hAnsi="Arial" w:cs="Arial"/>
                <w:b/>
                <w:bCs/>
              </w:rPr>
            </w:pPr>
            <w:r w:rsidRPr="00A9705A">
              <w:rPr>
                <w:rFonts w:ascii="Arial" w:hAnsi="Arial" w:cs="Arial"/>
                <w:b/>
                <w:bCs/>
              </w:rPr>
              <w:t>The school calendar and the school timetable</w:t>
            </w:r>
          </w:p>
          <w:p w:rsidR="00CF3BA8" w:rsidRDefault="00CF3BA8" w:rsidP="007400A6">
            <w:pPr>
              <w:rPr>
                <w:rFonts w:ascii="Arial" w:hAnsi="Arial" w:cs="Arial"/>
              </w:rPr>
            </w:pPr>
            <w:r>
              <w:rPr>
                <w:rFonts w:ascii="Arial" w:hAnsi="Arial" w:cs="Arial"/>
              </w:rPr>
              <w:t xml:space="preserve">Schools must offer a minimum of 167 school days each year to all year groups. </w:t>
            </w:r>
            <w:r w:rsidRPr="00C04536">
              <w:rPr>
                <w:rFonts w:ascii="Arial" w:hAnsi="Arial" w:cs="Arial"/>
              </w:rPr>
              <w:t>Circular M29/95</w:t>
            </w:r>
            <w:r>
              <w:rPr>
                <w:rFonts w:ascii="Arial" w:hAnsi="Arial" w:cs="Arial"/>
              </w:rPr>
              <w:t xml:space="preserve"> sets this down.</w:t>
            </w:r>
          </w:p>
          <w:p w:rsidR="00CF3BA8" w:rsidRDefault="00CF3BA8" w:rsidP="007400A6">
            <w:pPr>
              <w:rPr>
                <w:rFonts w:ascii="Arial" w:hAnsi="Arial" w:cs="Arial"/>
              </w:rPr>
            </w:pPr>
          </w:p>
          <w:p w:rsidR="00CF3BA8" w:rsidRPr="00C04536" w:rsidRDefault="00CF3BA8" w:rsidP="007400A6">
            <w:pPr>
              <w:rPr>
                <w:rFonts w:ascii="Arial" w:hAnsi="Arial" w:cs="Arial"/>
              </w:rPr>
            </w:pPr>
            <w:r>
              <w:rPr>
                <w:rFonts w:ascii="Arial" w:hAnsi="Arial" w:cs="Arial"/>
              </w:rPr>
              <w:t xml:space="preserve">Schools must offer a </w:t>
            </w:r>
            <w:r w:rsidRPr="00C04536">
              <w:rPr>
                <w:rFonts w:ascii="Arial" w:hAnsi="Arial" w:cs="Arial"/>
              </w:rPr>
              <w:t xml:space="preserve">minimum </w:t>
            </w:r>
            <w:r>
              <w:rPr>
                <w:rFonts w:ascii="Arial" w:hAnsi="Arial" w:cs="Arial"/>
              </w:rPr>
              <w:t xml:space="preserve">school week </w:t>
            </w:r>
            <w:r w:rsidRPr="00C04536">
              <w:rPr>
                <w:rFonts w:ascii="Arial" w:hAnsi="Arial" w:cs="Arial"/>
              </w:rPr>
              <w:t>of 28 hours for all year groups</w:t>
            </w:r>
            <w:r>
              <w:rPr>
                <w:rFonts w:ascii="Arial" w:hAnsi="Arial" w:cs="Arial"/>
              </w:rPr>
              <w:t>. Circular M29/95 sets this down.</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p w:rsidR="00CF3BA8" w:rsidRPr="00C04536" w:rsidRDefault="00CF3BA8" w:rsidP="007400A6">
            <w:pPr>
              <w:jc w:val="center"/>
              <w:rPr>
                <w:rFonts w:ascii="Arial" w:hAnsi="Arial" w:cs="Arial"/>
              </w:rPr>
            </w:pPr>
          </w:p>
          <w:p w:rsidR="00CF3BA8" w:rsidRPr="00C04536" w:rsidRDefault="00CF3BA8" w:rsidP="007400A6">
            <w:pPr>
              <w:jc w:val="center"/>
              <w:rPr>
                <w:rFonts w:ascii="Arial" w:hAnsi="Arial" w:cs="Arial"/>
              </w:rPr>
            </w:pPr>
          </w:p>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04536" w:rsidRDefault="00CF3BA8" w:rsidP="007400A6">
            <w:pPr>
              <w:rPr>
                <w:rFonts w:ascii="Arial" w:hAnsi="Arial" w:cs="Arial"/>
              </w:rPr>
            </w:pPr>
            <w:r w:rsidRPr="00A9705A">
              <w:rPr>
                <w:rFonts w:ascii="Arial" w:hAnsi="Arial" w:cs="Arial"/>
                <w:b/>
                <w:bCs/>
              </w:rPr>
              <w:t>Standardis</w:t>
            </w:r>
            <w:r>
              <w:rPr>
                <w:rFonts w:ascii="Arial" w:hAnsi="Arial" w:cs="Arial"/>
                <w:b/>
                <w:bCs/>
              </w:rPr>
              <w:t>ed</w:t>
            </w:r>
            <w:r w:rsidRPr="00A9705A">
              <w:rPr>
                <w:rFonts w:ascii="Arial" w:hAnsi="Arial" w:cs="Arial"/>
                <w:b/>
                <w:bCs/>
              </w:rPr>
              <w:t xml:space="preserve"> school year </w:t>
            </w:r>
          </w:p>
          <w:p w:rsidR="00CF3BA8" w:rsidRPr="00C04536" w:rsidRDefault="00CF3BA8" w:rsidP="007400A6">
            <w:pPr>
              <w:rPr>
                <w:rFonts w:ascii="Arial" w:hAnsi="Arial" w:cs="Arial"/>
              </w:rPr>
            </w:pPr>
            <w:r>
              <w:rPr>
                <w:rFonts w:ascii="Arial" w:hAnsi="Arial" w:cs="Arial"/>
              </w:rPr>
              <w:t>School holidays are now standardised so all post-primary schools have holidays at the same time. The current school holidays circular is 34/2011</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04536" w:rsidRDefault="00CF3BA8" w:rsidP="007400A6">
            <w:pPr>
              <w:rPr>
                <w:rFonts w:ascii="Arial" w:hAnsi="Arial" w:cs="Arial"/>
              </w:rPr>
            </w:pPr>
            <w:r w:rsidRPr="00A9705A">
              <w:rPr>
                <w:rFonts w:ascii="Arial" w:hAnsi="Arial" w:cs="Arial"/>
                <w:b/>
                <w:bCs/>
              </w:rPr>
              <w:t>Parent/teacher meetings and staff meetings</w:t>
            </w:r>
          </w:p>
          <w:p w:rsidR="00CF3BA8" w:rsidRPr="00C04536" w:rsidRDefault="00CF3BA8" w:rsidP="007400A6">
            <w:pPr>
              <w:rPr>
                <w:rFonts w:ascii="Arial" w:hAnsi="Arial" w:cs="Arial"/>
              </w:rPr>
            </w:pPr>
            <w:r>
              <w:rPr>
                <w:rFonts w:ascii="Arial" w:hAnsi="Arial" w:cs="Arial"/>
              </w:rPr>
              <w:t>These meetings have to happen at certain times of the day so as not to interrupt teaching time or inconvenience parents. Circular M58/04 sets these out.</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D45C9" w:rsidRDefault="00CF3BA8" w:rsidP="007400A6">
            <w:pPr>
              <w:rPr>
                <w:rFonts w:ascii="Arial" w:hAnsi="Arial" w:cs="Arial"/>
                <w:b/>
                <w:bCs/>
              </w:rPr>
            </w:pPr>
            <w:r w:rsidRPr="00CD45C9">
              <w:rPr>
                <w:rFonts w:ascii="Arial" w:hAnsi="Arial" w:cs="Arial"/>
                <w:b/>
                <w:bCs/>
              </w:rPr>
              <w:t xml:space="preserve">Implementation of national literacy </w:t>
            </w:r>
            <w:r>
              <w:rPr>
                <w:rFonts w:ascii="Arial" w:hAnsi="Arial" w:cs="Arial"/>
                <w:b/>
                <w:bCs/>
              </w:rPr>
              <w:t xml:space="preserve">and numeracy </w:t>
            </w:r>
            <w:r w:rsidRPr="00CD45C9">
              <w:rPr>
                <w:rFonts w:ascii="Arial" w:hAnsi="Arial" w:cs="Arial"/>
                <w:b/>
                <w:bCs/>
              </w:rPr>
              <w:t>strategy</w:t>
            </w:r>
          </w:p>
          <w:p w:rsidR="00CF3BA8" w:rsidRPr="00C04536" w:rsidRDefault="00CF3BA8" w:rsidP="007400A6">
            <w:pPr>
              <w:rPr>
                <w:rFonts w:ascii="Arial" w:hAnsi="Arial" w:cs="Arial"/>
              </w:rPr>
            </w:pPr>
            <w:r>
              <w:rPr>
                <w:rFonts w:ascii="Arial" w:hAnsi="Arial" w:cs="Arial"/>
              </w:rPr>
              <w:t xml:space="preserve">Schools are required to have a whole-school approach to literacy and numeracy development. Parents have an important role to play in this area. See </w:t>
            </w:r>
            <w:r w:rsidRPr="00D13B54">
              <w:rPr>
                <w:rFonts w:ascii="Arial" w:hAnsi="Arial" w:cs="Arial"/>
                <w:i/>
              </w:rPr>
              <w:t>Literacy and Numeracy for Learning and Life</w:t>
            </w:r>
            <w:r>
              <w:rPr>
                <w:rFonts w:ascii="Arial" w:hAnsi="Arial" w:cs="Arial"/>
              </w:rPr>
              <w:t>, and Circular 25/2012</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04536" w:rsidRDefault="00CF3BA8" w:rsidP="007400A6">
            <w:pPr>
              <w:rPr>
                <w:rFonts w:ascii="Arial" w:hAnsi="Arial" w:cs="Arial"/>
              </w:rPr>
            </w:pPr>
            <w:r>
              <w:rPr>
                <w:rFonts w:ascii="Arial" w:hAnsi="Arial" w:cs="Arial"/>
                <w:b/>
                <w:bCs/>
              </w:rPr>
              <w:t>A</w:t>
            </w:r>
            <w:r w:rsidRPr="00011659">
              <w:rPr>
                <w:rFonts w:ascii="Arial" w:hAnsi="Arial" w:cs="Arial"/>
                <w:b/>
                <w:bCs/>
              </w:rPr>
              <w:t>greement regarding additional time in school for teachers</w:t>
            </w:r>
          </w:p>
          <w:p w:rsidR="00CF3BA8" w:rsidRPr="00C04536" w:rsidRDefault="00CF3BA8" w:rsidP="007400A6">
            <w:pPr>
              <w:rPr>
                <w:rFonts w:ascii="Arial" w:hAnsi="Arial" w:cs="Arial"/>
              </w:rPr>
            </w:pPr>
            <w:r w:rsidRPr="00C04536">
              <w:rPr>
                <w:rFonts w:ascii="Arial" w:hAnsi="Arial" w:cs="Arial"/>
              </w:rPr>
              <w:t>Circular 025/2011</w:t>
            </w:r>
            <w:r>
              <w:rPr>
                <w:rFonts w:ascii="Arial" w:hAnsi="Arial" w:cs="Arial"/>
              </w:rPr>
              <w:t xml:space="preserve"> requires teachers to do an additional 33 hours of out-of-class work each year, so as not to reduce teaching time</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011659" w:rsidRDefault="00CF3BA8" w:rsidP="007400A6">
            <w:pPr>
              <w:rPr>
                <w:rFonts w:ascii="Arial" w:hAnsi="Arial" w:cs="Arial"/>
                <w:b/>
                <w:bCs/>
              </w:rPr>
            </w:pPr>
            <w:r w:rsidRPr="00011659">
              <w:rPr>
                <w:rFonts w:ascii="Arial" w:hAnsi="Arial" w:cs="Arial"/>
                <w:b/>
                <w:bCs/>
              </w:rPr>
              <w:t>Development of school plan</w:t>
            </w:r>
          </w:p>
          <w:p w:rsidR="00CF3BA8" w:rsidRPr="00C04536" w:rsidRDefault="00CF3BA8" w:rsidP="007400A6">
            <w:pPr>
              <w:rPr>
                <w:rFonts w:ascii="Arial" w:hAnsi="Arial" w:cs="Arial"/>
              </w:rPr>
            </w:pPr>
            <w:r>
              <w:rPr>
                <w:rFonts w:ascii="Arial" w:hAnsi="Arial" w:cs="Arial"/>
              </w:rPr>
              <w:t>All schools are required to have a school plan, giving their mission and vision, policies and priorities for development</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40263" w:rsidRDefault="00CF3BA8" w:rsidP="007400A6">
            <w:pPr>
              <w:rPr>
                <w:rFonts w:ascii="Arial" w:hAnsi="Arial" w:cs="Arial"/>
                <w:b/>
                <w:bCs/>
              </w:rPr>
            </w:pPr>
            <w:r>
              <w:rPr>
                <w:rFonts w:ascii="Arial" w:hAnsi="Arial" w:cs="Arial"/>
                <w:b/>
                <w:bCs/>
              </w:rPr>
              <w:t>Engagement with school self-evaluation (SSE) process</w:t>
            </w:r>
          </w:p>
          <w:p w:rsidR="00CF3BA8" w:rsidRPr="00CA55E6" w:rsidRDefault="00CF3BA8" w:rsidP="007400A6">
            <w:pPr>
              <w:rPr>
                <w:rFonts w:ascii="Arial" w:hAnsi="Arial" w:cs="Arial"/>
              </w:rPr>
            </w:pPr>
            <w:r>
              <w:rPr>
                <w:rFonts w:ascii="Arial" w:hAnsi="Arial" w:cs="Arial"/>
              </w:rPr>
              <w:t xml:space="preserve">The SSE process requires schools to evaluate how well they are doing, and where they need to improve. The voices of parents and students are very important to this evaluation process. See </w:t>
            </w:r>
            <w:hyperlink r:id="rId9" w:history="1">
              <w:r w:rsidRPr="00BC5FEE">
                <w:rPr>
                  <w:rStyle w:val="Hyperlink"/>
                  <w:rFonts w:ascii="Arial" w:hAnsi="Arial" w:cs="Arial"/>
                </w:rPr>
                <w:t>www.schoolself-evaluation.ie</w:t>
              </w:r>
            </w:hyperlink>
            <w:r>
              <w:rPr>
                <w:rFonts w:ascii="Arial" w:hAnsi="Arial" w:cs="Arial"/>
              </w:rPr>
              <w:t xml:space="preserve">. </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Default="00CF3BA8" w:rsidP="007400A6">
            <w:pPr>
              <w:rPr>
                <w:rFonts w:ascii="Arial" w:hAnsi="Arial" w:cs="Arial"/>
                <w:b/>
                <w:bCs/>
              </w:rPr>
            </w:pPr>
            <w:r w:rsidRPr="00E62FFD">
              <w:rPr>
                <w:rFonts w:ascii="Arial" w:hAnsi="Arial" w:cs="Arial"/>
                <w:b/>
                <w:bCs/>
              </w:rPr>
              <w:t xml:space="preserve">Guidance provision in </w:t>
            </w:r>
            <w:r>
              <w:rPr>
                <w:rFonts w:ascii="Arial" w:hAnsi="Arial" w:cs="Arial"/>
                <w:b/>
                <w:bCs/>
              </w:rPr>
              <w:t>post-prim</w:t>
            </w:r>
            <w:r w:rsidRPr="00E62FFD">
              <w:rPr>
                <w:rFonts w:ascii="Arial" w:hAnsi="Arial" w:cs="Arial"/>
                <w:b/>
                <w:bCs/>
              </w:rPr>
              <w:t>ary schools</w:t>
            </w:r>
          </w:p>
          <w:p w:rsidR="00CF3BA8" w:rsidRPr="00C04536" w:rsidRDefault="00CF3BA8" w:rsidP="007400A6">
            <w:pPr>
              <w:rPr>
                <w:rFonts w:ascii="Arial" w:hAnsi="Arial" w:cs="Arial"/>
              </w:rPr>
            </w:pPr>
            <w:r>
              <w:rPr>
                <w:rFonts w:ascii="Arial" w:hAnsi="Arial" w:cs="Arial"/>
              </w:rPr>
              <w:t>The Education Act 1998 requires all schools to provide appropriate guidance to students. See Circular 09/2012 for the current arrangements.</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A10D08" w:rsidRDefault="00CF3BA8" w:rsidP="007400A6">
            <w:pPr>
              <w:rPr>
                <w:rFonts w:ascii="Arial" w:hAnsi="Arial" w:cs="Arial"/>
              </w:rPr>
            </w:pPr>
            <w:r w:rsidRPr="00A10D08">
              <w:rPr>
                <w:rFonts w:ascii="Arial" w:hAnsi="Arial" w:cs="Arial"/>
                <w:b/>
                <w:bCs/>
              </w:rPr>
              <w:t>Delivery of CSPE to all junior cycle classes</w:t>
            </w:r>
          </w:p>
          <w:p w:rsidR="00CF3BA8" w:rsidRPr="00C04536" w:rsidRDefault="00CF3BA8" w:rsidP="007400A6">
            <w:pPr>
              <w:rPr>
                <w:rFonts w:ascii="Arial" w:hAnsi="Arial" w:cs="Arial"/>
              </w:rPr>
            </w:pPr>
            <w:r>
              <w:rPr>
                <w:rFonts w:ascii="Arial" w:hAnsi="Arial" w:cs="Arial"/>
              </w:rPr>
              <w:t xml:space="preserve">Civic, Social and Political Education </w:t>
            </w:r>
            <w:proofErr w:type="gramStart"/>
            <w:r>
              <w:rPr>
                <w:rFonts w:ascii="Arial" w:hAnsi="Arial" w:cs="Arial"/>
              </w:rPr>
              <w:t>is</w:t>
            </w:r>
            <w:proofErr w:type="gramEnd"/>
            <w:r>
              <w:rPr>
                <w:rFonts w:ascii="Arial" w:hAnsi="Arial" w:cs="Arial"/>
              </w:rPr>
              <w:t xml:space="preserve"> currently a compulsory subject in the junior cycle. All junior cycle students should have one CSPE lesson per week.</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c>
          <w:tcPr>
            <w:tcW w:w="3445" w:type="pct"/>
            <w:shd w:val="clear" w:color="auto" w:fill="CCFFFF"/>
          </w:tcPr>
          <w:p w:rsidR="00CF3BA8" w:rsidRPr="00C04536" w:rsidRDefault="00CF3BA8" w:rsidP="007400A6">
            <w:pPr>
              <w:rPr>
                <w:rFonts w:ascii="Arial" w:hAnsi="Arial" w:cs="Arial"/>
              </w:rPr>
            </w:pPr>
            <w:r w:rsidRPr="005C6CE4">
              <w:rPr>
                <w:rFonts w:ascii="Arial" w:hAnsi="Arial" w:cs="Arial"/>
                <w:b/>
                <w:bCs/>
              </w:rPr>
              <w:t>Exemption from the study of Irish</w:t>
            </w:r>
          </w:p>
          <w:p w:rsidR="00CF3BA8" w:rsidRPr="00C04536" w:rsidRDefault="00CF3BA8" w:rsidP="007400A6">
            <w:pPr>
              <w:rPr>
                <w:rFonts w:ascii="Arial" w:hAnsi="Arial" w:cs="Arial"/>
              </w:rPr>
            </w:pPr>
            <w:r>
              <w:rPr>
                <w:rFonts w:ascii="Arial" w:hAnsi="Arial" w:cs="Arial"/>
              </w:rPr>
              <w:t>Some students may be exempt from studying Irish. See Circular M10/94</w:t>
            </w:r>
          </w:p>
        </w:tc>
        <w:tc>
          <w:tcPr>
            <w:tcW w:w="1555" w:type="pct"/>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rPr>
          <w:trHeight w:val="1036"/>
        </w:trPr>
        <w:tc>
          <w:tcPr>
            <w:tcW w:w="3445" w:type="pct"/>
            <w:tcBorders>
              <w:bottom w:val="single" w:sz="4" w:space="0" w:color="auto"/>
            </w:tcBorders>
            <w:shd w:val="clear" w:color="auto" w:fill="CCFFFF"/>
          </w:tcPr>
          <w:p w:rsidR="00CF3BA8" w:rsidRPr="00402728" w:rsidRDefault="00CF3BA8" w:rsidP="007400A6">
            <w:pPr>
              <w:rPr>
                <w:rFonts w:ascii="Arial" w:hAnsi="Arial" w:cs="Arial"/>
                <w:b/>
                <w:bCs/>
              </w:rPr>
            </w:pPr>
            <w:r w:rsidRPr="00402728">
              <w:rPr>
                <w:rFonts w:ascii="Arial" w:hAnsi="Arial" w:cs="Arial"/>
                <w:b/>
                <w:bCs/>
              </w:rPr>
              <w:t>Implementation of child protection procedures</w:t>
            </w:r>
          </w:p>
          <w:p w:rsidR="00CF3BA8" w:rsidRPr="00101BF6" w:rsidRDefault="00CF3BA8" w:rsidP="007400A6">
            <w:pPr>
              <w:rPr>
                <w:rFonts w:ascii="Arial" w:hAnsi="Arial" w:cs="Arial"/>
              </w:rPr>
            </w:pPr>
            <w:r>
              <w:rPr>
                <w:rFonts w:ascii="Arial" w:hAnsi="Arial" w:cs="Arial"/>
              </w:rPr>
              <w:t>T</w:t>
            </w:r>
            <w:r w:rsidRPr="00101BF6">
              <w:rPr>
                <w:rFonts w:ascii="Arial" w:hAnsi="Arial" w:cs="Arial"/>
              </w:rPr>
              <w:t xml:space="preserve">he </w:t>
            </w:r>
            <w:r w:rsidRPr="0040633C">
              <w:rPr>
                <w:rFonts w:ascii="Arial" w:hAnsi="Arial" w:cs="Arial"/>
                <w:i/>
              </w:rPr>
              <w:t xml:space="preserve">Child Protection </w:t>
            </w:r>
            <w:r>
              <w:rPr>
                <w:rFonts w:ascii="Arial" w:hAnsi="Arial" w:cs="Arial"/>
                <w:i/>
              </w:rPr>
              <w:t xml:space="preserve">Procedures for primary and post-primary schools </w:t>
            </w:r>
            <w:r w:rsidRPr="00BF5EB0">
              <w:rPr>
                <w:rFonts w:ascii="Arial" w:hAnsi="Arial" w:cs="Arial"/>
              </w:rPr>
              <w:t>(2011)</w:t>
            </w:r>
            <w:r w:rsidRPr="00101BF6">
              <w:rPr>
                <w:rFonts w:ascii="Arial" w:hAnsi="Arial" w:cs="Arial"/>
              </w:rPr>
              <w:t xml:space="preserve"> oblige schools to ensure that: liaison persons have been appointed ; the procedures have been communicated to the whole school community; and the procedures are being followed</w:t>
            </w:r>
          </w:p>
        </w:tc>
        <w:tc>
          <w:tcPr>
            <w:tcW w:w="1555" w:type="pct"/>
            <w:tcBorders>
              <w:bottom w:val="single" w:sz="4" w:space="0" w:color="auto"/>
            </w:tcBorders>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CF3BA8">
        <w:trPr>
          <w:trHeight w:val="970"/>
        </w:trPr>
        <w:tc>
          <w:tcPr>
            <w:tcW w:w="3445" w:type="pct"/>
            <w:tcBorders>
              <w:top w:val="single" w:sz="8" w:space="0" w:color="auto"/>
              <w:left w:val="single" w:sz="8" w:space="0" w:color="auto"/>
              <w:bottom w:val="single" w:sz="8" w:space="0" w:color="auto"/>
              <w:right w:val="single" w:sz="8" w:space="0" w:color="auto"/>
            </w:tcBorders>
            <w:shd w:val="clear" w:color="auto" w:fill="CCFFFF"/>
          </w:tcPr>
          <w:p w:rsidR="00CF3BA8" w:rsidRPr="00402728" w:rsidRDefault="00CF3BA8" w:rsidP="007400A6">
            <w:pPr>
              <w:rPr>
                <w:rFonts w:ascii="Arial" w:hAnsi="Arial" w:cs="Arial"/>
                <w:b/>
                <w:bCs/>
              </w:rPr>
            </w:pPr>
            <w:r w:rsidRPr="00402728">
              <w:rPr>
                <w:rFonts w:ascii="Arial" w:hAnsi="Arial" w:cs="Arial"/>
                <w:b/>
                <w:bCs/>
              </w:rPr>
              <w:t>Implementation of complaints procedure as appropriate</w:t>
            </w:r>
          </w:p>
          <w:p w:rsidR="00CF3BA8" w:rsidRPr="008D709C" w:rsidRDefault="00CF3BA8" w:rsidP="007400A6">
            <w:pPr>
              <w:rPr>
                <w:rFonts w:ascii="Arial" w:hAnsi="Arial" w:cs="Arial"/>
                <w:sz w:val="18"/>
                <w:szCs w:val="18"/>
              </w:rPr>
            </w:pPr>
            <w:r w:rsidRPr="00101BF6">
              <w:rPr>
                <w:rFonts w:ascii="Arial" w:hAnsi="Arial" w:cs="Arial"/>
              </w:rPr>
              <w:t>Section 28 Education Act 1998 provides for procedures to address complaints about a school</w:t>
            </w:r>
          </w:p>
        </w:tc>
        <w:tc>
          <w:tcPr>
            <w:tcW w:w="1555" w:type="pct"/>
            <w:tcBorders>
              <w:top w:val="single" w:sz="8" w:space="0" w:color="auto"/>
              <w:left w:val="single" w:sz="8" w:space="0" w:color="auto"/>
              <w:bottom w:val="single" w:sz="8" w:space="0" w:color="auto"/>
              <w:right w:val="single" w:sz="8" w:space="0" w:color="auto"/>
            </w:tcBorders>
            <w:shd w:val="clear" w:color="auto" w:fill="CCFFFF"/>
            <w:vAlign w:val="center"/>
          </w:tcPr>
          <w:p w:rsidR="00CF3BA8" w:rsidRDefault="00CF3BA8" w:rsidP="007400A6">
            <w:pPr>
              <w:spacing w:after="120"/>
              <w:rPr>
                <w:rFonts w:ascii="Arial" w:hAnsi="Arial" w:cs="Arial"/>
              </w:rPr>
            </w:pPr>
            <w:r>
              <w:rPr>
                <w:rFonts w:ascii="Arial" w:hAnsi="Arial" w:cs="Arial"/>
              </w:rPr>
              <w:t>Complaints have been resolved or are being resolved</w:t>
            </w:r>
          </w:p>
          <w:p w:rsidR="00CF3BA8" w:rsidRPr="00C04536" w:rsidRDefault="00404653" w:rsidP="007400A6">
            <w:pPr>
              <w:jc w:val="center"/>
              <w:rPr>
                <w:rFonts w:ascii="Arial" w:hAnsi="Arial" w:cs="Arial"/>
              </w:rPr>
            </w:pPr>
            <w:r>
              <w:rPr>
                <w:rFonts w:ascii="Arial" w:hAnsi="Arial" w:cs="Arial"/>
              </w:rPr>
              <w:t>√</w:t>
            </w:r>
            <w:r w:rsidR="000F63DD"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A55E6">
              <w:rPr>
                <w:rFonts w:ascii="Arial" w:hAnsi="Arial" w:cs="Arial"/>
              </w:rPr>
              <w:fldChar w:fldCharType="end"/>
            </w:r>
            <w:r w:rsidR="00CF3BA8" w:rsidRPr="00CA55E6">
              <w:rPr>
                <w:rFonts w:ascii="Arial" w:hAnsi="Arial" w:cs="Arial"/>
              </w:rPr>
              <w:t xml:space="preserve"> Yes </w:t>
            </w:r>
            <w:r w:rsidR="000F63DD"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A55E6">
              <w:rPr>
                <w:rFonts w:ascii="Arial" w:hAnsi="Arial" w:cs="Arial"/>
              </w:rPr>
              <w:fldChar w:fldCharType="end"/>
            </w:r>
            <w:r w:rsidR="00CF3BA8" w:rsidRPr="00CA55E6">
              <w:rPr>
                <w:rFonts w:ascii="Arial" w:hAnsi="Arial" w:cs="Arial"/>
              </w:rPr>
              <w:t xml:space="preserve"> No</w:t>
            </w:r>
            <w:r w:rsidR="00CF3BA8">
              <w:rPr>
                <w:rFonts w:ascii="Arial" w:hAnsi="Arial" w:cs="Arial"/>
              </w:rPr>
              <w:t xml:space="preserve"> </w:t>
            </w:r>
            <w:r w:rsidR="000F63DD"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A55E6">
              <w:rPr>
                <w:rFonts w:ascii="Arial" w:hAnsi="Arial" w:cs="Arial"/>
              </w:rPr>
              <w:fldChar w:fldCharType="end"/>
            </w:r>
            <w:r w:rsidR="00CF3BA8" w:rsidRPr="00CA55E6">
              <w:rPr>
                <w:rFonts w:ascii="Arial" w:hAnsi="Arial" w:cs="Arial"/>
              </w:rPr>
              <w:t xml:space="preserve"> </w:t>
            </w:r>
            <w:r w:rsidR="00CF3BA8">
              <w:rPr>
                <w:rFonts w:ascii="Arial" w:hAnsi="Arial" w:cs="Arial"/>
              </w:rPr>
              <w:t>N/A</w:t>
            </w:r>
            <w:r w:rsidR="00CF3BA8" w:rsidRPr="00CA55E6">
              <w:rPr>
                <w:rFonts w:ascii="Arial" w:hAnsi="Arial" w:cs="Arial"/>
              </w:rPr>
              <w:t xml:space="preserve"> </w:t>
            </w:r>
            <w:r w:rsidR="000F63DD"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A55E6">
              <w:rPr>
                <w:rFonts w:ascii="Arial" w:hAnsi="Arial" w:cs="Arial"/>
              </w:rPr>
              <w:fldChar w:fldCharType="end"/>
            </w:r>
          </w:p>
        </w:tc>
      </w:tr>
      <w:tr w:rsidR="00CF3BA8" w:rsidRPr="00C04536" w:rsidTr="00CF3BA8">
        <w:trPr>
          <w:trHeight w:val="920"/>
        </w:trPr>
        <w:tc>
          <w:tcPr>
            <w:tcW w:w="3445" w:type="pct"/>
            <w:tcBorders>
              <w:top w:val="single" w:sz="8" w:space="0" w:color="auto"/>
              <w:left w:val="single" w:sz="8" w:space="0" w:color="auto"/>
              <w:bottom w:val="single" w:sz="8" w:space="0" w:color="auto"/>
              <w:right w:val="single" w:sz="8" w:space="0" w:color="auto"/>
            </w:tcBorders>
            <w:shd w:val="clear" w:color="auto" w:fill="CCFFFF"/>
          </w:tcPr>
          <w:p w:rsidR="00CF3BA8" w:rsidRPr="008D709C" w:rsidRDefault="00CF3BA8" w:rsidP="007400A6">
            <w:pPr>
              <w:rPr>
                <w:rFonts w:ascii="Arial" w:hAnsi="Arial" w:cs="Arial"/>
                <w:sz w:val="18"/>
                <w:szCs w:val="18"/>
              </w:rPr>
            </w:pPr>
            <w:r w:rsidRPr="00CD672A">
              <w:rPr>
                <w:rFonts w:ascii="Arial" w:hAnsi="Arial" w:cs="Arial"/>
                <w:b/>
                <w:bCs/>
              </w:rPr>
              <w:t>Appeal in the case of refusal to enrol students, suspension</w:t>
            </w:r>
            <w:r>
              <w:rPr>
                <w:rFonts w:ascii="Arial" w:hAnsi="Arial" w:cs="Arial"/>
                <w:b/>
                <w:bCs/>
              </w:rPr>
              <w:t>,</w:t>
            </w:r>
            <w:r w:rsidRPr="00CD672A">
              <w:rPr>
                <w:rFonts w:ascii="Arial" w:hAnsi="Arial" w:cs="Arial"/>
                <w:b/>
                <w:bCs/>
              </w:rPr>
              <w:t xml:space="preserve"> and expulsion</w:t>
            </w:r>
            <w:r>
              <w:rPr>
                <w:rFonts w:ascii="Arial" w:hAnsi="Arial" w:cs="Arial"/>
                <w:b/>
                <w:bCs/>
              </w:rPr>
              <w:t xml:space="preserve"> </w:t>
            </w:r>
            <w:r w:rsidRPr="00101BF6">
              <w:rPr>
                <w:rFonts w:ascii="Arial" w:hAnsi="Arial" w:cs="Arial"/>
              </w:rPr>
              <w:t>Section 29 Education Act 1998</w:t>
            </w:r>
            <w:r>
              <w:rPr>
                <w:rFonts w:ascii="Arial" w:hAnsi="Arial" w:cs="Arial"/>
              </w:rPr>
              <w:t xml:space="preserve"> </w:t>
            </w:r>
            <w:r w:rsidRPr="00D30C9B">
              <w:rPr>
                <w:rFonts w:ascii="Arial" w:hAnsi="Arial" w:cs="Arial"/>
              </w:rPr>
              <w:t xml:space="preserve">provides for </w:t>
            </w:r>
            <w:r>
              <w:rPr>
                <w:rFonts w:ascii="Arial" w:hAnsi="Arial" w:cs="Arial"/>
              </w:rPr>
              <w:t xml:space="preserve">an </w:t>
            </w:r>
            <w:r w:rsidRPr="00D30C9B">
              <w:rPr>
                <w:rFonts w:ascii="Arial" w:hAnsi="Arial" w:cs="Arial"/>
              </w:rPr>
              <w:t>appeal procedure in these cases</w:t>
            </w:r>
            <w:r>
              <w:rPr>
                <w:rFonts w:ascii="Arial" w:hAnsi="Arial" w:cs="Arial"/>
              </w:rPr>
              <w:t>. The school deals with them first. Where cases are not resolved at school level, an external appeals committee hears the appeal and makes a decision.</w:t>
            </w:r>
            <w:r w:rsidRPr="008D709C">
              <w:rPr>
                <w:rFonts w:ascii="Arial" w:hAnsi="Arial" w:cs="Arial"/>
                <w:sz w:val="18"/>
                <w:szCs w:val="18"/>
              </w:rPr>
              <w:t xml:space="preserve"> </w:t>
            </w:r>
          </w:p>
        </w:tc>
        <w:tc>
          <w:tcPr>
            <w:tcW w:w="1555" w:type="pct"/>
            <w:tcBorders>
              <w:top w:val="single" w:sz="8" w:space="0" w:color="auto"/>
              <w:left w:val="single" w:sz="8" w:space="0" w:color="auto"/>
              <w:bottom w:val="single" w:sz="8" w:space="0" w:color="auto"/>
              <w:right w:val="single" w:sz="8" w:space="0" w:color="auto"/>
            </w:tcBorders>
            <w:shd w:val="clear" w:color="auto" w:fill="CCFFFF"/>
            <w:vAlign w:val="center"/>
          </w:tcPr>
          <w:p w:rsidR="00CF3BA8" w:rsidRDefault="00CF3BA8" w:rsidP="007400A6">
            <w:pPr>
              <w:spacing w:after="120"/>
              <w:jc w:val="center"/>
              <w:rPr>
                <w:rFonts w:ascii="Arial" w:hAnsi="Arial" w:cs="Arial"/>
              </w:rPr>
            </w:pPr>
            <w:r>
              <w:rPr>
                <w:rFonts w:ascii="Arial" w:hAnsi="Arial" w:cs="Arial"/>
              </w:rPr>
              <w:t>Appeals have been dealt with or are being dealt with</w:t>
            </w:r>
          </w:p>
          <w:p w:rsidR="00CF3BA8" w:rsidRPr="00C04536" w:rsidRDefault="000F63DD" w:rsidP="007400A6">
            <w:pPr>
              <w:jc w:val="center"/>
              <w:rPr>
                <w:rFonts w:ascii="Arial" w:hAnsi="Arial" w:cs="Arial"/>
              </w:rPr>
            </w:pPr>
            <w:r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CA55E6">
              <w:rPr>
                <w:rFonts w:ascii="Arial" w:hAnsi="Arial" w:cs="Arial"/>
              </w:rPr>
              <w:fldChar w:fldCharType="end"/>
            </w:r>
            <w:r w:rsidR="00CF3BA8" w:rsidRPr="00CA55E6">
              <w:rPr>
                <w:rFonts w:ascii="Arial" w:hAnsi="Arial" w:cs="Arial"/>
              </w:rPr>
              <w:t xml:space="preserve"> Yes </w:t>
            </w:r>
            <w:r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CA55E6">
              <w:rPr>
                <w:rFonts w:ascii="Arial" w:hAnsi="Arial" w:cs="Arial"/>
              </w:rPr>
              <w:fldChar w:fldCharType="end"/>
            </w:r>
            <w:r w:rsidR="00CF3BA8" w:rsidRPr="00CA55E6">
              <w:rPr>
                <w:rFonts w:ascii="Arial" w:hAnsi="Arial" w:cs="Arial"/>
              </w:rPr>
              <w:t xml:space="preserve"> No</w:t>
            </w:r>
            <w:r w:rsidR="00CF3BA8">
              <w:rPr>
                <w:rFonts w:ascii="Arial" w:hAnsi="Arial" w:cs="Arial"/>
              </w:rPr>
              <w:t xml:space="preserve"> </w:t>
            </w:r>
            <w:r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CA55E6">
              <w:rPr>
                <w:rFonts w:ascii="Arial" w:hAnsi="Arial" w:cs="Arial"/>
              </w:rPr>
              <w:fldChar w:fldCharType="end"/>
            </w:r>
            <w:r w:rsidR="00CF3BA8" w:rsidRPr="00CA55E6">
              <w:rPr>
                <w:rFonts w:ascii="Arial" w:hAnsi="Arial" w:cs="Arial"/>
              </w:rPr>
              <w:t xml:space="preserve"> </w:t>
            </w:r>
            <w:r w:rsidR="00CF3BA8">
              <w:rPr>
                <w:rFonts w:ascii="Arial" w:hAnsi="Arial" w:cs="Arial"/>
              </w:rPr>
              <w:t>N/A</w:t>
            </w:r>
            <w:r w:rsidR="00CF3BA8" w:rsidRPr="00CA55E6">
              <w:rPr>
                <w:rFonts w:ascii="Arial" w:hAnsi="Arial" w:cs="Arial"/>
              </w:rPr>
              <w:t xml:space="preserve"> </w:t>
            </w:r>
            <w:r w:rsidR="00404653">
              <w:rPr>
                <w:rFonts w:ascii="Arial" w:hAnsi="Arial" w:cs="Arial"/>
              </w:rPr>
              <w:t>√</w:t>
            </w:r>
            <w:r w:rsidRPr="00CA55E6">
              <w:rPr>
                <w:rFonts w:ascii="Arial" w:hAnsi="Arial" w:cs="Arial"/>
              </w:rPr>
              <w:fldChar w:fldCharType="begin">
                <w:ffData>
                  <w:name w:val=""/>
                  <w:enabled/>
                  <w:calcOnExit w:val="0"/>
                  <w:checkBox>
                    <w:sizeAuto/>
                    <w:default w:val="0"/>
                  </w:checkBox>
                </w:ffData>
              </w:fldChar>
            </w:r>
            <w:r w:rsidR="00CF3BA8" w:rsidRPr="00CA55E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CA55E6">
              <w:rPr>
                <w:rFonts w:ascii="Arial" w:hAnsi="Arial" w:cs="Arial"/>
              </w:rPr>
              <w:fldChar w:fldCharType="end"/>
            </w:r>
          </w:p>
        </w:tc>
      </w:tr>
    </w:tbl>
    <w:p w:rsidR="00CF3BA8" w:rsidRDefault="00CF3BA8" w:rsidP="00CF3BA8">
      <w:pPr>
        <w:spacing w:after="120"/>
        <w:sectPr w:rsidR="00CF3BA8" w:rsidSect="00E0156D">
          <w:pgSz w:w="11906" w:h="16838"/>
          <w:pgMar w:top="680" w:right="1440" w:bottom="567" w:left="1418" w:header="709" w:footer="709" w:gutter="0"/>
          <w:cols w:space="708"/>
          <w:docGrid w:linePitch="360"/>
        </w:sectPr>
      </w:pPr>
      <w:r>
        <w:br w:type="page"/>
      </w:r>
    </w:p>
    <w:p w:rsidR="00CF3BA8" w:rsidRPr="007B2B71" w:rsidRDefault="00CF3BA8" w:rsidP="00CF3BA8">
      <w:pPr>
        <w:spacing w:after="120"/>
        <w:rPr>
          <w:i/>
          <w:iCs/>
        </w:rPr>
      </w:pPr>
      <w:r w:rsidRPr="007B2B71">
        <w:rPr>
          <w:rFonts w:ascii="Arial" w:hAnsi="Arial" w:cs="Arial"/>
          <w:b/>
          <w:bCs/>
          <w:i/>
          <w:iCs/>
        </w:rPr>
        <w:lastRenderedPageBreak/>
        <w:t>Appendix to School Self-Evaluation report: policy checklist – reporting to the school community</w:t>
      </w:r>
    </w:p>
    <w:tbl>
      <w:tblPr>
        <w:tblW w:w="102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2520"/>
      </w:tblGrid>
      <w:tr w:rsidR="00CF3BA8" w:rsidRPr="00C04536" w:rsidTr="007400A6">
        <w:tc>
          <w:tcPr>
            <w:tcW w:w="10260" w:type="dxa"/>
            <w:gridSpan w:val="2"/>
            <w:tcBorders>
              <w:bottom w:val="single" w:sz="4" w:space="0" w:color="auto"/>
            </w:tcBorders>
            <w:shd w:val="clear" w:color="auto" w:fill="FFCC99"/>
          </w:tcPr>
          <w:p w:rsidR="00CF3BA8" w:rsidRPr="00712395" w:rsidRDefault="00CF3BA8" w:rsidP="007400A6">
            <w:pPr>
              <w:rPr>
                <w:rFonts w:ascii="Arial" w:hAnsi="Arial" w:cs="Arial"/>
                <w:b/>
              </w:rPr>
            </w:pPr>
            <w:r>
              <w:rPr>
                <w:rFonts w:ascii="Arial" w:hAnsi="Arial" w:cs="Arial"/>
                <w:b/>
              </w:rPr>
              <w:t>Schools are required to have certain policies in place as part of their permanent school plan. It is good practice for schools to consult with the school community in forming and reviewing many of these policies. The school board of management has to approve and ratify policies, and should ensure that they are reviewed on a regular basis.</w:t>
            </w:r>
          </w:p>
        </w:tc>
      </w:tr>
      <w:tr w:rsidR="00CF3BA8" w:rsidRPr="00C04536" w:rsidTr="007400A6">
        <w:tc>
          <w:tcPr>
            <w:tcW w:w="7740" w:type="dxa"/>
            <w:tcBorders>
              <w:bottom w:val="single" w:sz="4" w:space="0" w:color="auto"/>
            </w:tcBorders>
            <w:shd w:val="clear" w:color="auto" w:fill="FFCC99"/>
          </w:tcPr>
          <w:p w:rsidR="00CF3BA8" w:rsidRPr="00712395" w:rsidRDefault="00CF3BA8" w:rsidP="007400A6">
            <w:pPr>
              <w:rPr>
                <w:rFonts w:ascii="Arial" w:hAnsi="Arial" w:cs="Arial"/>
                <w:b/>
              </w:rPr>
            </w:pPr>
            <w:r>
              <w:rPr>
                <w:rFonts w:ascii="Arial" w:hAnsi="Arial" w:cs="Arial"/>
                <w:b/>
              </w:rPr>
              <w:t>What area of school life does the policy deal with and what is the aim of the policy?</w:t>
            </w:r>
          </w:p>
        </w:tc>
        <w:tc>
          <w:tcPr>
            <w:tcW w:w="2520" w:type="dxa"/>
            <w:tcBorders>
              <w:bottom w:val="single" w:sz="4" w:space="0" w:color="auto"/>
            </w:tcBorders>
            <w:shd w:val="clear" w:color="auto" w:fill="FFCC99"/>
          </w:tcPr>
          <w:p w:rsidR="00CF3BA8" w:rsidRPr="00712395" w:rsidRDefault="00CF3BA8" w:rsidP="007400A6">
            <w:pPr>
              <w:rPr>
                <w:rFonts w:ascii="Arial" w:hAnsi="Arial" w:cs="Arial"/>
                <w:b/>
              </w:rPr>
            </w:pPr>
            <w:r w:rsidRPr="00712395">
              <w:rPr>
                <w:rFonts w:ascii="Arial" w:hAnsi="Arial" w:cs="Arial"/>
                <w:b/>
              </w:rPr>
              <w:t>Has the policy been approved by the Board of Management?</w:t>
            </w:r>
          </w:p>
        </w:tc>
      </w:tr>
      <w:tr w:rsidR="00CF3BA8" w:rsidRPr="00C04536" w:rsidTr="007400A6">
        <w:tc>
          <w:tcPr>
            <w:tcW w:w="7740" w:type="dxa"/>
            <w:shd w:val="clear" w:color="auto" w:fill="CCFFFF"/>
          </w:tcPr>
          <w:p w:rsidR="00CF3BA8" w:rsidRPr="00712395" w:rsidRDefault="00CF3BA8" w:rsidP="007400A6">
            <w:pPr>
              <w:rPr>
                <w:rFonts w:ascii="Arial" w:hAnsi="Arial" w:cs="Arial"/>
                <w:b/>
                <w:bCs/>
              </w:rPr>
            </w:pPr>
            <w:r w:rsidRPr="00712395">
              <w:rPr>
                <w:rFonts w:ascii="Arial" w:hAnsi="Arial" w:cs="Arial"/>
                <w:b/>
                <w:bCs/>
              </w:rPr>
              <w:t xml:space="preserve">Enrolment policy </w:t>
            </w:r>
          </w:p>
          <w:p w:rsidR="00CF3BA8" w:rsidRPr="00C04536" w:rsidRDefault="00CF3BA8" w:rsidP="007400A6">
            <w:pPr>
              <w:rPr>
                <w:rFonts w:ascii="Arial" w:hAnsi="Arial" w:cs="Arial"/>
                <w:sz w:val="18"/>
                <w:szCs w:val="18"/>
              </w:rPr>
            </w:pPr>
            <w:r w:rsidRPr="00CA55E6">
              <w:rPr>
                <w:rFonts w:ascii="Arial" w:hAnsi="Arial" w:cs="Arial"/>
              </w:rPr>
              <w:t>Section 15</w:t>
            </w:r>
            <w:r>
              <w:rPr>
                <w:rFonts w:ascii="Arial" w:hAnsi="Arial" w:cs="Arial"/>
              </w:rPr>
              <w:t xml:space="preserve"> of the Education Act 1998 obliges schools to have and publish an enrolment policy that respects the principles of equality and parental choice</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B404A6" w:rsidRDefault="00CF3BA8" w:rsidP="007400A6">
            <w:pPr>
              <w:rPr>
                <w:rFonts w:ascii="Arial" w:hAnsi="Arial" w:cs="Arial"/>
                <w:b/>
                <w:bCs/>
              </w:rPr>
            </w:pPr>
            <w:r w:rsidRPr="00B404A6">
              <w:rPr>
                <w:rFonts w:ascii="Arial" w:hAnsi="Arial" w:cs="Arial"/>
                <w:b/>
                <w:bCs/>
              </w:rPr>
              <w:t>Code of behaviour</w:t>
            </w:r>
          </w:p>
          <w:p w:rsidR="00CF3BA8" w:rsidRPr="00C04536" w:rsidRDefault="00CF3BA8" w:rsidP="007400A6">
            <w:pPr>
              <w:rPr>
                <w:rFonts w:ascii="Arial" w:hAnsi="Arial" w:cs="Arial"/>
                <w:sz w:val="18"/>
                <w:szCs w:val="18"/>
              </w:rPr>
            </w:pPr>
            <w:r w:rsidRPr="00CA55E6">
              <w:rPr>
                <w:rFonts w:ascii="Arial" w:hAnsi="Arial" w:cs="Arial"/>
              </w:rPr>
              <w:t xml:space="preserve">Section 23, Education </w:t>
            </w:r>
            <w:r>
              <w:rPr>
                <w:rFonts w:ascii="Arial" w:hAnsi="Arial" w:cs="Arial"/>
              </w:rPr>
              <w:t>(</w:t>
            </w:r>
            <w:r w:rsidRPr="00CA55E6">
              <w:rPr>
                <w:rFonts w:ascii="Arial" w:hAnsi="Arial" w:cs="Arial"/>
              </w:rPr>
              <w:t>Welfare</w:t>
            </w:r>
            <w:r>
              <w:rPr>
                <w:rFonts w:ascii="Arial" w:hAnsi="Arial" w:cs="Arial"/>
              </w:rPr>
              <w:t>)</w:t>
            </w:r>
            <w:r w:rsidRPr="00CA55E6">
              <w:rPr>
                <w:rFonts w:ascii="Arial" w:hAnsi="Arial" w:cs="Arial"/>
              </w:rPr>
              <w:t xml:space="preserve"> Act 2000</w:t>
            </w:r>
            <w:r>
              <w:rPr>
                <w:rFonts w:ascii="Arial" w:hAnsi="Arial" w:cs="Arial"/>
              </w:rPr>
              <w:t xml:space="preserve">, and the 2008 </w:t>
            </w:r>
            <w:r w:rsidRPr="00280B46">
              <w:rPr>
                <w:rFonts w:ascii="Arial" w:hAnsi="Arial" w:cs="Arial"/>
                <w:i/>
              </w:rPr>
              <w:t>National Educational Welfare Board Guidelines</w:t>
            </w:r>
            <w:r>
              <w:rPr>
                <w:rFonts w:ascii="Arial" w:hAnsi="Arial" w:cs="Arial"/>
              </w:rPr>
              <w:t xml:space="preserve"> set out regulations and good practice for schools to follow when drawing up and implementing a code of behaviour. This good practice includes consultation with parents and students.</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Default="00CF3BA8" w:rsidP="007400A6">
            <w:pPr>
              <w:rPr>
                <w:rFonts w:ascii="Arial" w:hAnsi="Arial" w:cs="Arial"/>
                <w:b/>
                <w:bCs/>
              </w:rPr>
            </w:pPr>
            <w:r>
              <w:rPr>
                <w:rFonts w:ascii="Arial" w:hAnsi="Arial" w:cs="Arial"/>
                <w:b/>
                <w:bCs/>
              </w:rPr>
              <w:t>Anti-bullying procedures</w:t>
            </w:r>
          </w:p>
          <w:p w:rsidR="00CF3BA8" w:rsidRPr="00280B46" w:rsidRDefault="00CF3BA8" w:rsidP="007400A6">
            <w:pPr>
              <w:rPr>
                <w:rFonts w:ascii="Arial" w:hAnsi="Arial" w:cs="Arial"/>
                <w:bCs/>
              </w:rPr>
            </w:pPr>
            <w:r w:rsidRPr="00280B46">
              <w:rPr>
                <w:rFonts w:ascii="Arial" w:hAnsi="Arial" w:cs="Arial"/>
                <w:bCs/>
              </w:rPr>
              <w:t xml:space="preserve">The Department’s </w:t>
            </w:r>
            <w:r w:rsidRPr="00280B46">
              <w:rPr>
                <w:rFonts w:ascii="Arial" w:hAnsi="Arial" w:cs="Arial"/>
                <w:bCs/>
                <w:i/>
              </w:rPr>
              <w:t>Anti-bullying Procedures for Primary and Post-primary Schools</w:t>
            </w:r>
            <w:r w:rsidRPr="00280B46">
              <w:rPr>
                <w:rFonts w:ascii="Arial" w:hAnsi="Arial" w:cs="Arial"/>
                <w:bCs/>
              </w:rPr>
              <w:t>, 2013</w:t>
            </w:r>
            <w:r>
              <w:rPr>
                <w:rFonts w:ascii="Arial" w:hAnsi="Arial" w:cs="Arial"/>
                <w:bCs/>
              </w:rPr>
              <w:t>, set out the measures that schools are required to have in place.</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B404A6" w:rsidRDefault="00CF3BA8" w:rsidP="007400A6">
            <w:pPr>
              <w:rPr>
                <w:rFonts w:ascii="Arial" w:hAnsi="Arial" w:cs="Arial"/>
                <w:b/>
                <w:bCs/>
              </w:rPr>
            </w:pPr>
            <w:r w:rsidRPr="00B404A6">
              <w:rPr>
                <w:rFonts w:ascii="Arial" w:hAnsi="Arial" w:cs="Arial"/>
                <w:b/>
                <w:bCs/>
              </w:rPr>
              <w:t>Attendance and participation strategy</w:t>
            </w:r>
          </w:p>
          <w:p w:rsidR="00CF3BA8" w:rsidRPr="00C04536" w:rsidRDefault="00CF3BA8" w:rsidP="007400A6">
            <w:pPr>
              <w:rPr>
                <w:rFonts w:ascii="Arial" w:hAnsi="Arial" w:cs="Arial"/>
                <w:sz w:val="18"/>
                <w:szCs w:val="18"/>
              </w:rPr>
            </w:pPr>
            <w:r w:rsidRPr="00CA55E6">
              <w:rPr>
                <w:rFonts w:ascii="Arial" w:hAnsi="Arial" w:cs="Arial"/>
              </w:rPr>
              <w:t>Section 22 Education Welfare Act 2000</w:t>
            </w:r>
            <w:r>
              <w:rPr>
                <w:rFonts w:ascii="Arial" w:hAnsi="Arial" w:cs="Arial"/>
              </w:rPr>
              <w:t xml:space="preserve"> requires schools to develop a strategy to support high levels of student attendance and participation in school life.</w:t>
            </w:r>
            <w:r w:rsidRPr="00C04536">
              <w:rPr>
                <w:rFonts w:ascii="Arial" w:hAnsi="Arial" w:cs="Arial"/>
                <w:sz w:val="18"/>
                <w:szCs w:val="18"/>
              </w:rPr>
              <w:t xml:space="preserve"> </w:t>
            </w:r>
            <w:r w:rsidRPr="007A2534">
              <w:rPr>
                <w:rFonts w:ascii="Arial" w:hAnsi="Arial" w:cs="Arial"/>
              </w:rPr>
              <w:t>Parents have a very important role</w:t>
            </w:r>
            <w:r>
              <w:rPr>
                <w:rFonts w:ascii="Arial" w:hAnsi="Arial" w:cs="Arial"/>
              </w:rPr>
              <w:t xml:space="preserve"> and responsibility in this area.</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B404A6" w:rsidRDefault="00CF3BA8" w:rsidP="007400A6">
            <w:pPr>
              <w:rPr>
                <w:rFonts w:ascii="Arial" w:hAnsi="Arial" w:cs="Arial"/>
                <w:b/>
                <w:bCs/>
              </w:rPr>
            </w:pPr>
            <w:r w:rsidRPr="00B404A6">
              <w:rPr>
                <w:rFonts w:ascii="Arial" w:hAnsi="Arial" w:cs="Arial"/>
                <w:b/>
                <w:bCs/>
              </w:rPr>
              <w:t xml:space="preserve">Health and Safety Statement  </w:t>
            </w:r>
          </w:p>
          <w:p w:rsidR="00CF3BA8" w:rsidRPr="00C04536" w:rsidRDefault="00CF3BA8" w:rsidP="007400A6">
            <w:pPr>
              <w:rPr>
                <w:rFonts w:ascii="Arial" w:hAnsi="Arial" w:cs="Arial"/>
                <w:sz w:val="18"/>
                <w:szCs w:val="18"/>
              </w:rPr>
            </w:pPr>
            <w:r>
              <w:rPr>
                <w:rFonts w:ascii="Arial" w:hAnsi="Arial" w:cs="Arial"/>
              </w:rPr>
              <w:t xml:space="preserve">All schools should have a health and safety statement that is regularly reviewed (see </w:t>
            </w:r>
            <w:r w:rsidRPr="00CA55E6">
              <w:rPr>
                <w:rFonts w:ascii="Arial" w:hAnsi="Arial" w:cs="Arial"/>
              </w:rPr>
              <w:t>Section 20 Health and Safety Act 2005</w:t>
            </w:r>
            <w:r>
              <w:rPr>
                <w:rFonts w:ascii="Arial" w:hAnsi="Arial" w:cs="Arial"/>
              </w:rPr>
              <w:t>)</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B404A6" w:rsidRDefault="00CF3BA8" w:rsidP="007400A6">
            <w:pPr>
              <w:rPr>
                <w:rFonts w:ascii="Arial" w:hAnsi="Arial" w:cs="Arial"/>
                <w:b/>
                <w:bCs/>
              </w:rPr>
            </w:pPr>
            <w:r w:rsidRPr="00B404A6">
              <w:rPr>
                <w:rFonts w:ascii="Arial" w:hAnsi="Arial" w:cs="Arial"/>
                <w:b/>
                <w:bCs/>
              </w:rPr>
              <w:t xml:space="preserve">Data protection </w:t>
            </w:r>
          </w:p>
          <w:p w:rsidR="00CF3BA8" w:rsidRPr="00C04536" w:rsidRDefault="00CF3BA8" w:rsidP="007400A6">
            <w:pPr>
              <w:rPr>
                <w:rFonts w:ascii="Arial" w:hAnsi="Arial" w:cs="Arial"/>
                <w:sz w:val="18"/>
                <w:szCs w:val="18"/>
              </w:rPr>
            </w:pPr>
            <w:r>
              <w:rPr>
                <w:rFonts w:ascii="Arial" w:hAnsi="Arial" w:cs="Arial"/>
              </w:rPr>
              <w:t xml:space="preserve">School procedures relating to gathering, storing and sharing data on students should comply with data protection legislation - </w:t>
            </w:r>
            <w:r w:rsidRPr="00CA55E6">
              <w:rPr>
                <w:rFonts w:ascii="Arial" w:hAnsi="Arial" w:cs="Arial"/>
              </w:rPr>
              <w:t>Data Protection Act 1988</w:t>
            </w:r>
            <w:r>
              <w:rPr>
                <w:rFonts w:ascii="Arial" w:hAnsi="Arial" w:cs="Arial"/>
              </w:rPr>
              <w:t xml:space="preserve"> and </w:t>
            </w:r>
            <w:r w:rsidRPr="00CA55E6">
              <w:rPr>
                <w:rFonts w:ascii="Arial" w:hAnsi="Arial" w:cs="Arial"/>
              </w:rPr>
              <w:t>Data Protection (Amendment Act) 2003</w:t>
            </w:r>
          </w:p>
        </w:tc>
        <w:tc>
          <w:tcPr>
            <w:tcW w:w="2520" w:type="dxa"/>
            <w:shd w:val="clear" w:color="auto" w:fill="CCFFFF"/>
            <w:vAlign w:val="center"/>
          </w:tcPr>
          <w:p w:rsidR="00CF3BA8" w:rsidRPr="00B404A6" w:rsidRDefault="000F63DD" w:rsidP="007400A6">
            <w:pPr>
              <w:jc w:val="center"/>
              <w:rPr>
                <w:rFonts w:ascii="Arial" w:hAnsi="Arial" w:cs="Arial"/>
              </w:rPr>
            </w:pPr>
            <w:r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B404A6">
              <w:rPr>
                <w:rFonts w:ascii="Arial" w:hAnsi="Arial" w:cs="Arial"/>
              </w:rPr>
              <w:fldChar w:fldCharType="end"/>
            </w:r>
            <w:r w:rsidR="00CF3BA8" w:rsidRPr="00B404A6">
              <w:rPr>
                <w:rFonts w:ascii="Arial" w:hAnsi="Arial" w:cs="Arial"/>
              </w:rPr>
              <w:t xml:space="preserve"> Yes </w:t>
            </w:r>
            <w:r w:rsidR="00404653">
              <w:rPr>
                <w:rFonts w:ascii="Arial" w:hAnsi="Arial" w:cs="Arial"/>
              </w:rPr>
              <w:t>√</w:t>
            </w:r>
            <w:r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14220D" w:rsidRDefault="00CF3BA8" w:rsidP="007400A6">
            <w:pPr>
              <w:rPr>
                <w:rFonts w:ascii="Arial" w:hAnsi="Arial" w:cs="Arial"/>
                <w:b/>
                <w:bCs/>
              </w:rPr>
            </w:pPr>
            <w:r w:rsidRPr="0014220D">
              <w:rPr>
                <w:rFonts w:ascii="Arial" w:hAnsi="Arial" w:cs="Arial"/>
                <w:b/>
                <w:bCs/>
              </w:rPr>
              <w:t>Special education needs policy</w:t>
            </w:r>
          </w:p>
          <w:p w:rsidR="00CF3BA8" w:rsidRPr="00C04536" w:rsidRDefault="00CF3BA8" w:rsidP="007400A6">
            <w:pPr>
              <w:rPr>
                <w:rFonts w:ascii="Arial" w:hAnsi="Arial" w:cs="Arial"/>
                <w:sz w:val="18"/>
                <w:szCs w:val="18"/>
              </w:rPr>
            </w:pPr>
            <w:r>
              <w:rPr>
                <w:rFonts w:ascii="Arial" w:hAnsi="Arial" w:cs="Arial"/>
              </w:rPr>
              <w:t>Various pieces of equality and education legislation, especially the E</w:t>
            </w:r>
            <w:r w:rsidRPr="00CA55E6">
              <w:rPr>
                <w:rFonts w:ascii="Arial" w:hAnsi="Arial" w:cs="Arial"/>
              </w:rPr>
              <w:t>ducation for Persons with Special Education Needs Act (EPSEN) 2004</w:t>
            </w:r>
            <w:r>
              <w:rPr>
                <w:rFonts w:ascii="Arial" w:hAnsi="Arial" w:cs="Arial"/>
              </w:rPr>
              <w:t>, require schools to be inclusive of students with special educational needs and to provide for them appropriately using the resources available</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14220D" w:rsidRDefault="00CF3BA8" w:rsidP="007400A6">
            <w:pPr>
              <w:rPr>
                <w:rFonts w:ascii="Arial" w:hAnsi="Arial" w:cs="Arial"/>
                <w:b/>
                <w:bCs/>
              </w:rPr>
            </w:pPr>
            <w:r w:rsidRPr="0014220D">
              <w:rPr>
                <w:rFonts w:ascii="Arial" w:hAnsi="Arial" w:cs="Arial"/>
                <w:b/>
                <w:bCs/>
              </w:rPr>
              <w:t>Social, personal and health education(SPHE)/Relationships and sexuality education (RSE) policy</w:t>
            </w:r>
          </w:p>
          <w:p w:rsidR="00CF3BA8" w:rsidRPr="00F02C85" w:rsidRDefault="00CF3BA8" w:rsidP="007400A6">
            <w:pPr>
              <w:rPr>
                <w:rFonts w:ascii="Arial" w:hAnsi="Arial" w:cs="Arial"/>
              </w:rPr>
            </w:pPr>
            <w:r w:rsidRPr="00F02C85">
              <w:rPr>
                <w:rFonts w:ascii="Arial" w:hAnsi="Arial" w:cs="Arial"/>
              </w:rPr>
              <w:t xml:space="preserve">Schools are required by various circulars to provide SPHE in the junior cycle and RSE throughout the </w:t>
            </w:r>
            <w:proofErr w:type="gramStart"/>
            <w:r w:rsidRPr="00F02C85">
              <w:rPr>
                <w:rFonts w:ascii="Arial" w:hAnsi="Arial" w:cs="Arial"/>
              </w:rPr>
              <w:t>school,</w:t>
            </w:r>
            <w:proofErr w:type="gramEnd"/>
            <w:r w:rsidRPr="00F02C85">
              <w:rPr>
                <w:rFonts w:ascii="Arial" w:hAnsi="Arial" w:cs="Arial"/>
              </w:rPr>
              <w:t xml:space="preserve"> and to have policies to support this provision.</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9D1D11" w:rsidRDefault="00CF3BA8" w:rsidP="007400A6">
            <w:pPr>
              <w:rPr>
                <w:rFonts w:ascii="Arial" w:hAnsi="Arial" w:cs="Arial"/>
                <w:b/>
                <w:bCs/>
              </w:rPr>
            </w:pPr>
            <w:r w:rsidRPr="009D1D11">
              <w:rPr>
                <w:rFonts w:ascii="Arial" w:hAnsi="Arial" w:cs="Arial"/>
                <w:b/>
                <w:bCs/>
              </w:rPr>
              <w:t xml:space="preserve">Substance use policy </w:t>
            </w:r>
          </w:p>
          <w:p w:rsidR="00CF3BA8" w:rsidRPr="00F02C85" w:rsidRDefault="00CF3BA8" w:rsidP="007400A6">
            <w:pPr>
              <w:rPr>
                <w:rFonts w:ascii="Arial" w:hAnsi="Arial" w:cs="Arial"/>
              </w:rPr>
            </w:pPr>
            <w:r>
              <w:rPr>
                <w:rFonts w:ascii="Arial" w:hAnsi="Arial" w:cs="Arial"/>
              </w:rPr>
              <w:t>The National Drugs Strategy and</w:t>
            </w:r>
            <w:r w:rsidRPr="00F02C85">
              <w:rPr>
                <w:rFonts w:ascii="Arial" w:hAnsi="Arial" w:cs="Arial"/>
              </w:rPr>
              <w:t xml:space="preserve"> Department guidelines require schools to develop and implement a substance use policy in consultation with parents and students</w:t>
            </w:r>
            <w:r>
              <w:rPr>
                <w:rFonts w:ascii="Arial" w:hAnsi="Arial" w:cs="Arial"/>
              </w:rPr>
              <w:t>, and other relevant agencies</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9D1D11" w:rsidRDefault="00CF3BA8" w:rsidP="007400A6">
            <w:pPr>
              <w:rPr>
                <w:rFonts w:ascii="Arial" w:hAnsi="Arial" w:cs="Arial"/>
                <w:b/>
                <w:bCs/>
              </w:rPr>
            </w:pPr>
            <w:r w:rsidRPr="009D1D11">
              <w:rPr>
                <w:rFonts w:ascii="Arial" w:hAnsi="Arial" w:cs="Arial"/>
                <w:b/>
                <w:bCs/>
              </w:rPr>
              <w:t xml:space="preserve">Internet acceptable use policy </w:t>
            </w:r>
          </w:p>
          <w:p w:rsidR="00CF3BA8" w:rsidRPr="00F02C85" w:rsidRDefault="00CF3BA8" w:rsidP="007400A6">
            <w:pPr>
              <w:rPr>
                <w:rFonts w:ascii="Arial" w:hAnsi="Arial" w:cs="Arial"/>
              </w:rPr>
            </w:pPr>
            <w:r w:rsidRPr="00F02C85">
              <w:rPr>
                <w:rFonts w:ascii="Arial" w:hAnsi="Arial" w:cs="Arial"/>
              </w:rPr>
              <w:t>Schools should have and implement a policy to instruct students on safe and responsible use of the internet</w:t>
            </w:r>
            <w:r>
              <w:rPr>
                <w:rFonts w:ascii="Arial" w:hAnsi="Arial" w:cs="Arial"/>
              </w:rPr>
              <w:t xml:space="preserve">. Parents have a key role to play in this area. See </w:t>
            </w:r>
            <w:hyperlink r:id="rId10" w:history="1">
              <w:r w:rsidRPr="00E74484">
                <w:rPr>
                  <w:rStyle w:val="Hyperlink"/>
                  <w:rFonts w:ascii="Arial" w:hAnsi="Arial" w:cs="Arial"/>
                </w:rPr>
                <w:t>www.webwise.ie</w:t>
              </w:r>
            </w:hyperlink>
            <w:r>
              <w:rPr>
                <w:rFonts w:ascii="Arial" w:hAnsi="Arial" w:cs="Arial"/>
              </w:rPr>
              <w:t xml:space="preserve">. </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9D1D11" w:rsidRDefault="00CF3BA8" w:rsidP="007400A6">
            <w:pPr>
              <w:rPr>
                <w:rFonts w:ascii="Arial" w:hAnsi="Arial" w:cs="Arial"/>
                <w:b/>
                <w:bCs/>
              </w:rPr>
            </w:pPr>
            <w:r w:rsidRPr="009D1D11">
              <w:rPr>
                <w:rFonts w:ascii="Arial" w:hAnsi="Arial" w:cs="Arial"/>
                <w:b/>
                <w:bCs/>
              </w:rPr>
              <w:t xml:space="preserve">Child </w:t>
            </w:r>
            <w:r>
              <w:rPr>
                <w:rFonts w:ascii="Arial" w:hAnsi="Arial" w:cs="Arial"/>
                <w:b/>
                <w:bCs/>
              </w:rPr>
              <w:t>p</w:t>
            </w:r>
            <w:r w:rsidRPr="009D1D11">
              <w:rPr>
                <w:rFonts w:ascii="Arial" w:hAnsi="Arial" w:cs="Arial"/>
                <w:b/>
                <w:bCs/>
              </w:rPr>
              <w:t xml:space="preserve">rotection </w:t>
            </w:r>
            <w:r>
              <w:rPr>
                <w:rFonts w:ascii="Arial" w:hAnsi="Arial" w:cs="Arial"/>
                <w:b/>
                <w:bCs/>
              </w:rPr>
              <w:t>p</w:t>
            </w:r>
            <w:r w:rsidRPr="009D1D11">
              <w:rPr>
                <w:rFonts w:ascii="Arial" w:hAnsi="Arial" w:cs="Arial"/>
                <w:b/>
                <w:bCs/>
              </w:rPr>
              <w:t>olicy</w:t>
            </w:r>
          </w:p>
          <w:p w:rsidR="00CF3BA8" w:rsidRPr="00BD3914" w:rsidRDefault="00CF3BA8" w:rsidP="007400A6">
            <w:pPr>
              <w:rPr>
                <w:rFonts w:ascii="Arial" w:hAnsi="Arial" w:cs="Arial"/>
              </w:rPr>
            </w:pPr>
            <w:r>
              <w:rPr>
                <w:rFonts w:ascii="Arial" w:hAnsi="Arial" w:cs="Arial"/>
              </w:rPr>
              <w:t xml:space="preserve">All schools should have a child protection policy that includes the </w:t>
            </w:r>
            <w:r w:rsidRPr="00BD3914">
              <w:rPr>
                <w:rFonts w:ascii="Arial" w:hAnsi="Arial" w:cs="Arial"/>
                <w:i/>
              </w:rPr>
              <w:t xml:space="preserve">Child Protection </w:t>
            </w:r>
            <w:r>
              <w:rPr>
                <w:rFonts w:ascii="Arial" w:hAnsi="Arial" w:cs="Arial"/>
                <w:i/>
              </w:rPr>
              <w:t>Procedures</w:t>
            </w:r>
            <w:r>
              <w:rPr>
                <w:rFonts w:ascii="Arial" w:hAnsi="Arial" w:cs="Arial"/>
              </w:rPr>
              <w:t>.</w:t>
            </w:r>
            <w:r>
              <w:rPr>
                <w:rFonts w:ascii="Arial" w:hAnsi="Arial" w:cs="Arial"/>
                <w:i/>
              </w:rPr>
              <w:t xml:space="preserve"> </w:t>
            </w:r>
            <w:r>
              <w:rPr>
                <w:rFonts w:ascii="Arial" w:hAnsi="Arial" w:cs="Arial"/>
              </w:rPr>
              <w:t>The policy should be communicated to the whole school community.</w:t>
            </w:r>
          </w:p>
        </w:tc>
        <w:tc>
          <w:tcPr>
            <w:tcW w:w="2520" w:type="dxa"/>
            <w:shd w:val="clear" w:color="auto" w:fill="CCFFFF"/>
            <w:vAlign w:val="center"/>
          </w:tcPr>
          <w:p w:rsidR="00CF3BA8" w:rsidRPr="00B404A6" w:rsidRDefault="00404653" w:rsidP="007400A6">
            <w:pPr>
              <w:jc w:val="center"/>
              <w:rPr>
                <w:rFonts w:ascii="Arial" w:hAnsi="Arial" w:cs="Arial"/>
              </w:rPr>
            </w:pPr>
            <w:r>
              <w:rPr>
                <w:rFonts w:ascii="Arial" w:hAnsi="Arial" w:cs="Arial"/>
              </w:rPr>
              <w:t>√</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Yes </w:t>
            </w:r>
            <w:r w:rsidR="000F63DD" w:rsidRPr="00B404A6">
              <w:rPr>
                <w:rFonts w:ascii="Arial" w:hAnsi="Arial" w:cs="Arial"/>
              </w:rPr>
              <w:fldChar w:fldCharType="begin">
                <w:ffData>
                  <w:name w:val=""/>
                  <w:enabled/>
                  <w:calcOnExit w:val="0"/>
                  <w:checkBox>
                    <w:sizeAuto/>
                    <w:default w:val="0"/>
                  </w:checkBox>
                </w:ffData>
              </w:fldChar>
            </w:r>
            <w:r w:rsidR="00CF3BA8" w:rsidRPr="00B404A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B404A6">
              <w:rPr>
                <w:rFonts w:ascii="Arial" w:hAnsi="Arial" w:cs="Arial"/>
              </w:rPr>
              <w:fldChar w:fldCharType="end"/>
            </w:r>
            <w:r w:rsidR="00CF3BA8" w:rsidRPr="00B404A6">
              <w:rPr>
                <w:rFonts w:ascii="Arial" w:hAnsi="Arial" w:cs="Arial"/>
              </w:rPr>
              <w:t xml:space="preserve"> No</w:t>
            </w:r>
          </w:p>
        </w:tc>
      </w:tr>
      <w:tr w:rsidR="00CF3BA8" w:rsidRPr="00C04536" w:rsidTr="007400A6">
        <w:tc>
          <w:tcPr>
            <w:tcW w:w="7740" w:type="dxa"/>
            <w:shd w:val="clear" w:color="auto" w:fill="CCFFFF"/>
          </w:tcPr>
          <w:p w:rsidR="00CF3BA8" w:rsidRPr="00165918" w:rsidRDefault="00CF3BA8" w:rsidP="007400A6">
            <w:pPr>
              <w:rPr>
                <w:rFonts w:ascii="Arial" w:hAnsi="Arial" w:cs="Arial"/>
                <w:b/>
                <w:bCs/>
              </w:rPr>
            </w:pPr>
            <w:r w:rsidRPr="00165918">
              <w:rPr>
                <w:rFonts w:ascii="Arial" w:hAnsi="Arial" w:cs="Arial"/>
                <w:b/>
                <w:bCs/>
              </w:rPr>
              <w:t>Parents as partners in education</w:t>
            </w:r>
          </w:p>
          <w:p w:rsidR="00CF3BA8" w:rsidRPr="00F02C85" w:rsidRDefault="00CF3BA8" w:rsidP="007400A6">
            <w:pPr>
              <w:rPr>
                <w:rFonts w:ascii="Arial" w:hAnsi="Arial" w:cs="Arial"/>
              </w:rPr>
            </w:pPr>
            <w:r>
              <w:rPr>
                <w:rFonts w:ascii="Arial" w:hAnsi="Arial" w:cs="Arial"/>
              </w:rPr>
              <w:t>It is good practice for</w:t>
            </w:r>
            <w:r w:rsidRPr="00F02C85">
              <w:rPr>
                <w:rFonts w:ascii="Arial" w:hAnsi="Arial" w:cs="Arial"/>
              </w:rPr>
              <w:t xml:space="preserve"> schools to </w:t>
            </w:r>
            <w:r>
              <w:rPr>
                <w:rFonts w:ascii="Arial" w:hAnsi="Arial" w:cs="Arial"/>
              </w:rPr>
              <w:t>have</w:t>
            </w:r>
            <w:r w:rsidRPr="00F02C85">
              <w:rPr>
                <w:rFonts w:ascii="Arial" w:hAnsi="Arial" w:cs="Arial"/>
              </w:rPr>
              <w:t xml:space="preserve"> a parents’ association, </w:t>
            </w:r>
            <w:r>
              <w:rPr>
                <w:rFonts w:ascii="Arial" w:hAnsi="Arial" w:cs="Arial"/>
              </w:rPr>
              <w:t>and to</w:t>
            </w:r>
            <w:r w:rsidRPr="00F02C85">
              <w:rPr>
                <w:rFonts w:ascii="Arial" w:hAnsi="Arial" w:cs="Arial"/>
              </w:rPr>
              <w:t xml:space="preserve"> promote partnership between home and school</w:t>
            </w:r>
            <w:r>
              <w:rPr>
                <w:rFonts w:ascii="Arial" w:hAnsi="Arial" w:cs="Arial"/>
              </w:rPr>
              <w:t>. The board of management has an important role in supporting the parents’ association.</w:t>
            </w:r>
          </w:p>
        </w:tc>
        <w:tc>
          <w:tcPr>
            <w:tcW w:w="2520" w:type="dxa"/>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r w:rsidR="00CF3BA8" w:rsidRPr="00C04536" w:rsidTr="007400A6">
        <w:tc>
          <w:tcPr>
            <w:tcW w:w="7740" w:type="dxa"/>
            <w:shd w:val="clear" w:color="auto" w:fill="CCFFFF"/>
          </w:tcPr>
          <w:p w:rsidR="00CF3BA8" w:rsidRPr="00165918" w:rsidRDefault="00CF3BA8" w:rsidP="007400A6">
            <w:pPr>
              <w:rPr>
                <w:rFonts w:ascii="Arial" w:hAnsi="Arial" w:cs="Arial"/>
                <w:b/>
                <w:bCs/>
              </w:rPr>
            </w:pPr>
            <w:r>
              <w:rPr>
                <w:rFonts w:ascii="Arial" w:hAnsi="Arial" w:cs="Arial"/>
                <w:b/>
                <w:bCs/>
              </w:rPr>
              <w:t>Deployment of special needs assistants</w:t>
            </w:r>
          </w:p>
          <w:p w:rsidR="00CF3BA8" w:rsidRPr="00F02C85" w:rsidRDefault="00CF3BA8" w:rsidP="007400A6">
            <w:pPr>
              <w:rPr>
                <w:rFonts w:ascii="Arial" w:hAnsi="Arial" w:cs="Arial"/>
              </w:rPr>
            </w:pPr>
            <w:r w:rsidRPr="00F02C85">
              <w:rPr>
                <w:rFonts w:ascii="Arial" w:hAnsi="Arial" w:cs="Arial"/>
              </w:rPr>
              <w:t xml:space="preserve">Circular 71/11 allows for SNAs to be deployed flexibly </w:t>
            </w:r>
            <w:proofErr w:type="gramStart"/>
            <w:r w:rsidRPr="00F02C85">
              <w:rPr>
                <w:rFonts w:ascii="Arial" w:hAnsi="Arial" w:cs="Arial"/>
              </w:rPr>
              <w:t>to respond</w:t>
            </w:r>
            <w:proofErr w:type="gramEnd"/>
            <w:r w:rsidRPr="00F02C85">
              <w:rPr>
                <w:rFonts w:ascii="Arial" w:hAnsi="Arial" w:cs="Arial"/>
              </w:rPr>
              <w:t xml:space="preserve"> to the needs of schools</w:t>
            </w:r>
            <w:r>
              <w:rPr>
                <w:rFonts w:ascii="Arial" w:hAnsi="Arial" w:cs="Arial"/>
              </w:rPr>
              <w:t xml:space="preserve"> and students.</w:t>
            </w:r>
          </w:p>
        </w:tc>
        <w:tc>
          <w:tcPr>
            <w:tcW w:w="2520" w:type="dxa"/>
            <w:shd w:val="clear" w:color="auto" w:fill="CCFFFF"/>
            <w:vAlign w:val="center"/>
          </w:tcPr>
          <w:p w:rsidR="00CF3BA8" w:rsidRPr="00C04536" w:rsidRDefault="00404653" w:rsidP="007400A6">
            <w:pPr>
              <w:jc w:val="center"/>
              <w:rPr>
                <w:rFonts w:ascii="Arial" w:hAnsi="Arial" w:cs="Arial"/>
              </w:rPr>
            </w:pPr>
            <w:r>
              <w:rPr>
                <w:rFonts w:ascii="Arial" w:hAnsi="Arial" w:cs="Arial"/>
              </w:rPr>
              <w:t>√</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Yes </w:t>
            </w:r>
            <w:r w:rsidR="000F63DD" w:rsidRPr="00C04536">
              <w:rPr>
                <w:rFonts w:ascii="Arial" w:hAnsi="Arial" w:cs="Arial"/>
              </w:rPr>
              <w:fldChar w:fldCharType="begin">
                <w:ffData>
                  <w:name w:val=""/>
                  <w:enabled/>
                  <w:calcOnExit w:val="0"/>
                  <w:checkBox>
                    <w:sizeAuto/>
                    <w:default w:val="0"/>
                  </w:checkBox>
                </w:ffData>
              </w:fldChar>
            </w:r>
            <w:r w:rsidR="00CF3BA8" w:rsidRPr="00C04536">
              <w:rPr>
                <w:rFonts w:ascii="Arial" w:hAnsi="Arial" w:cs="Arial"/>
              </w:rPr>
              <w:instrText xml:space="preserve"> FORMCHECKBOX </w:instrText>
            </w:r>
            <w:r w:rsidR="008A6050">
              <w:rPr>
                <w:rFonts w:ascii="Arial" w:hAnsi="Arial" w:cs="Arial"/>
              </w:rPr>
            </w:r>
            <w:r w:rsidR="008A6050">
              <w:rPr>
                <w:rFonts w:ascii="Arial" w:hAnsi="Arial" w:cs="Arial"/>
              </w:rPr>
              <w:fldChar w:fldCharType="separate"/>
            </w:r>
            <w:r w:rsidR="000F63DD" w:rsidRPr="00C04536">
              <w:rPr>
                <w:rFonts w:ascii="Arial" w:hAnsi="Arial" w:cs="Arial"/>
              </w:rPr>
              <w:fldChar w:fldCharType="end"/>
            </w:r>
            <w:r w:rsidR="00CF3BA8" w:rsidRPr="00C04536">
              <w:rPr>
                <w:rFonts w:ascii="Arial" w:hAnsi="Arial" w:cs="Arial"/>
              </w:rPr>
              <w:t xml:space="preserve"> No</w:t>
            </w:r>
          </w:p>
        </w:tc>
      </w:tr>
    </w:tbl>
    <w:p w:rsidR="00CF3BA8" w:rsidRDefault="00CF3BA8" w:rsidP="00CF3BA8"/>
    <w:p w:rsidR="00CF3BA8" w:rsidRPr="009C6D73" w:rsidRDefault="00CF3BA8" w:rsidP="009C6D73">
      <w:pPr>
        <w:rPr>
          <w:sz w:val="24"/>
          <w:szCs w:val="24"/>
        </w:rPr>
      </w:pPr>
    </w:p>
    <w:sectPr w:rsidR="00CF3BA8" w:rsidRPr="009C6D73" w:rsidSect="00CF3BA8">
      <w:pgSz w:w="11906" w:h="16838"/>
      <w:pgMar w:top="680" w:right="1440" w:bottom="144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050"/>
    <w:multiLevelType w:val="hybridMultilevel"/>
    <w:tmpl w:val="6ED666F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10110161"/>
    <w:multiLevelType w:val="hybridMultilevel"/>
    <w:tmpl w:val="3516FBD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1CC1595F"/>
    <w:multiLevelType w:val="hybridMultilevel"/>
    <w:tmpl w:val="C668158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21707F2"/>
    <w:multiLevelType w:val="hybridMultilevel"/>
    <w:tmpl w:val="E63E546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285158D1"/>
    <w:multiLevelType w:val="hybridMultilevel"/>
    <w:tmpl w:val="4BFA4B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52F250A8"/>
    <w:multiLevelType w:val="hybridMultilevel"/>
    <w:tmpl w:val="EC703AC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59EE521C"/>
    <w:multiLevelType w:val="hybridMultilevel"/>
    <w:tmpl w:val="984C2930"/>
    <w:lvl w:ilvl="0" w:tplc="18090001">
      <w:start w:val="1"/>
      <w:numFmt w:val="bullet"/>
      <w:lvlText w:val=""/>
      <w:lvlJc w:val="left"/>
      <w:pPr>
        <w:ind w:left="999" w:hanging="360"/>
      </w:pPr>
      <w:rPr>
        <w:rFonts w:ascii="Symbol" w:hAnsi="Symbol" w:hint="default"/>
      </w:rPr>
    </w:lvl>
    <w:lvl w:ilvl="1" w:tplc="18090003" w:tentative="1">
      <w:start w:val="1"/>
      <w:numFmt w:val="bullet"/>
      <w:lvlText w:val="o"/>
      <w:lvlJc w:val="left"/>
      <w:pPr>
        <w:ind w:left="1719" w:hanging="360"/>
      </w:pPr>
      <w:rPr>
        <w:rFonts w:ascii="Courier New" w:hAnsi="Courier New" w:cs="Courier New" w:hint="default"/>
      </w:rPr>
    </w:lvl>
    <w:lvl w:ilvl="2" w:tplc="18090005" w:tentative="1">
      <w:start w:val="1"/>
      <w:numFmt w:val="bullet"/>
      <w:lvlText w:val=""/>
      <w:lvlJc w:val="left"/>
      <w:pPr>
        <w:ind w:left="2439" w:hanging="360"/>
      </w:pPr>
      <w:rPr>
        <w:rFonts w:ascii="Wingdings" w:hAnsi="Wingdings" w:hint="default"/>
      </w:rPr>
    </w:lvl>
    <w:lvl w:ilvl="3" w:tplc="18090001" w:tentative="1">
      <w:start w:val="1"/>
      <w:numFmt w:val="bullet"/>
      <w:lvlText w:val=""/>
      <w:lvlJc w:val="left"/>
      <w:pPr>
        <w:ind w:left="3159" w:hanging="360"/>
      </w:pPr>
      <w:rPr>
        <w:rFonts w:ascii="Symbol" w:hAnsi="Symbol" w:hint="default"/>
      </w:rPr>
    </w:lvl>
    <w:lvl w:ilvl="4" w:tplc="18090003" w:tentative="1">
      <w:start w:val="1"/>
      <w:numFmt w:val="bullet"/>
      <w:lvlText w:val="o"/>
      <w:lvlJc w:val="left"/>
      <w:pPr>
        <w:ind w:left="3879" w:hanging="360"/>
      </w:pPr>
      <w:rPr>
        <w:rFonts w:ascii="Courier New" w:hAnsi="Courier New" w:cs="Courier New" w:hint="default"/>
      </w:rPr>
    </w:lvl>
    <w:lvl w:ilvl="5" w:tplc="18090005" w:tentative="1">
      <w:start w:val="1"/>
      <w:numFmt w:val="bullet"/>
      <w:lvlText w:val=""/>
      <w:lvlJc w:val="left"/>
      <w:pPr>
        <w:ind w:left="4599" w:hanging="360"/>
      </w:pPr>
      <w:rPr>
        <w:rFonts w:ascii="Wingdings" w:hAnsi="Wingdings" w:hint="default"/>
      </w:rPr>
    </w:lvl>
    <w:lvl w:ilvl="6" w:tplc="18090001" w:tentative="1">
      <w:start w:val="1"/>
      <w:numFmt w:val="bullet"/>
      <w:lvlText w:val=""/>
      <w:lvlJc w:val="left"/>
      <w:pPr>
        <w:ind w:left="5319" w:hanging="360"/>
      </w:pPr>
      <w:rPr>
        <w:rFonts w:ascii="Symbol" w:hAnsi="Symbol" w:hint="default"/>
      </w:rPr>
    </w:lvl>
    <w:lvl w:ilvl="7" w:tplc="18090003" w:tentative="1">
      <w:start w:val="1"/>
      <w:numFmt w:val="bullet"/>
      <w:lvlText w:val="o"/>
      <w:lvlJc w:val="left"/>
      <w:pPr>
        <w:ind w:left="6039" w:hanging="360"/>
      </w:pPr>
      <w:rPr>
        <w:rFonts w:ascii="Courier New" w:hAnsi="Courier New" w:cs="Courier New" w:hint="default"/>
      </w:rPr>
    </w:lvl>
    <w:lvl w:ilvl="8" w:tplc="18090005" w:tentative="1">
      <w:start w:val="1"/>
      <w:numFmt w:val="bullet"/>
      <w:lvlText w:val=""/>
      <w:lvlJc w:val="left"/>
      <w:pPr>
        <w:ind w:left="6759" w:hanging="360"/>
      </w:pPr>
      <w:rPr>
        <w:rFonts w:ascii="Wingdings" w:hAnsi="Wingdings" w:hint="default"/>
      </w:rPr>
    </w:lvl>
  </w:abstractNum>
  <w:abstractNum w:abstractNumId="7">
    <w:nsid w:val="5F9C2CCF"/>
    <w:multiLevelType w:val="hybridMultilevel"/>
    <w:tmpl w:val="35EE60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63555BD"/>
    <w:multiLevelType w:val="hybridMultilevel"/>
    <w:tmpl w:val="DC1E22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67085F00"/>
    <w:multiLevelType w:val="hybridMultilevel"/>
    <w:tmpl w:val="684458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679913C9"/>
    <w:multiLevelType w:val="hybridMultilevel"/>
    <w:tmpl w:val="5AFA995A"/>
    <w:lvl w:ilvl="0" w:tplc="18090001">
      <w:start w:val="1"/>
      <w:numFmt w:val="bullet"/>
      <w:lvlText w:val=""/>
      <w:lvlJc w:val="left"/>
      <w:pPr>
        <w:ind w:left="0" w:hanging="360"/>
      </w:pPr>
      <w:rPr>
        <w:rFonts w:ascii="Symbol" w:hAnsi="Symbol" w:hint="default"/>
      </w:rPr>
    </w:lvl>
    <w:lvl w:ilvl="1" w:tplc="18090003" w:tentative="1">
      <w:start w:val="1"/>
      <w:numFmt w:val="bullet"/>
      <w:lvlText w:val="o"/>
      <w:lvlJc w:val="left"/>
      <w:pPr>
        <w:ind w:left="720" w:hanging="360"/>
      </w:pPr>
      <w:rPr>
        <w:rFonts w:ascii="Courier New" w:hAnsi="Courier New" w:cs="Courier New" w:hint="default"/>
      </w:rPr>
    </w:lvl>
    <w:lvl w:ilvl="2" w:tplc="18090005" w:tentative="1">
      <w:start w:val="1"/>
      <w:numFmt w:val="bullet"/>
      <w:lvlText w:val=""/>
      <w:lvlJc w:val="left"/>
      <w:pPr>
        <w:ind w:left="1440" w:hanging="360"/>
      </w:pPr>
      <w:rPr>
        <w:rFonts w:ascii="Wingdings" w:hAnsi="Wingdings" w:hint="default"/>
      </w:rPr>
    </w:lvl>
    <w:lvl w:ilvl="3" w:tplc="18090001" w:tentative="1">
      <w:start w:val="1"/>
      <w:numFmt w:val="bullet"/>
      <w:lvlText w:val=""/>
      <w:lvlJc w:val="left"/>
      <w:pPr>
        <w:ind w:left="2160" w:hanging="360"/>
      </w:pPr>
      <w:rPr>
        <w:rFonts w:ascii="Symbol" w:hAnsi="Symbol" w:hint="default"/>
      </w:rPr>
    </w:lvl>
    <w:lvl w:ilvl="4" w:tplc="18090003" w:tentative="1">
      <w:start w:val="1"/>
      <w:numFmt w:val="bullet"/>
      <w:lvlText w:val="o"/>
      <w:lvlJc w:val="left"/>
      <w:pPr>
        <w:ind w:left="2880" w:hanging="360"/>
      </w:pPr>
      <w:rPr>
        <w:rFonts w:ascii="Courier New" w:hAnsi="Courier New" w:cs="Courier New" w:hint="default"/>
      </w:rPr>
    </w:lvl>
    <w:lvl w:ilvl="5" w:tplc="18090005" w:tentative="1">
      <w:start w:val="1"/>
      <w:numFmt w:val="bullet"/>
      <w:lvlText w:val=""/>
      <w:lvlJc w:val="left"/>
      <w:pPr>
        <w:ind w:left="3600" w:hanging="360"/>
      </w:pPr>
      <w:rPr>
        <w:rFonts w:ascii="Wingdings" w:hAnsi="Wingdings" w:hint="default"/>
      </w:rPr>
    </w:lvl>
    <w:lvl w:ilvl="6" w:tplc="18090001" w:tentative="1">
      <w:start w:val="1"/>
      <w:numFmt w:val="bullet"/>
      <w:lvlText w:val=""/>
      <w:lvlJc w:val="left"/>
      <w:pPr>
        <w:ind w:left="4320" w:hanging="360"/>
      </w:pPr>
      <w:rPr>
        <w:rFonts w:ascii="Symbol" w:hAnsi="Symbol" w:hint="default"/>
      </w:rPr>
    </w:lvl>
    <w:lvl w:ilvl="7" w:tplc="18090003" w:tentative="1">
      <w:start w:val="1"/>
      <w:numFmt w:val="bullet"/>
      <w:lvlText w:val="o"/>
      <w:lvlJc w:val="left"/>
      <w:pPr>
        <w:ind w:left="5040" w:hanging="360"/>
      </w:pPr>
      <w:rPr>
        <w:rFonts w:ascii="Courier New" w:hAnsi="Courier New" w:cs="Courier New" w:hint="default"/>
      </w:rPr>
    </w:lvl>
    <w:lvl w:ilvl="8" w:tplc="18090005" w:tentative="1">
      <w:start w:val="1"/>
      <w:numFmt w:val="bullet"/>
      <w:lvlText w:val=""/>
      <w:lvlJc w:val="left"/>
      <w:pPr>
        <w:ind w:left="5760" w:hanging="360"/>
      </w:pPr>
      <w:rPr>
        <w:rFonts w:ascii="Wingdings" w:hAnsi="Wingdings" w:hint="default"/>
      </w:rPr>
    </w:lvl>
  </w:abstractNum>
  <w:abstractNum w:abstractNumId="11">
    <w:nsid w:val="7A4C18AE"/>
    <w:multiLevelType w:val="hybridMultilevel"/>
    <w:tmpl w:val="F69AF40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1"/>
  </w:num>
  <w:num w:numId="2">
    <w:abstractNumId w:val="11"/>
  </w:num>
  <w:num w:numId="3">
    <w:abstractNumId w:val="0"/>
  </w:num>
  <w:num w:numId="4">
    <w:abstractNumId w:val="9"/>
  </w:num>
  <w:num w:numId="5">
    <w:abstractNumId w:val="6"/>
  </w:num>
  <w:num w:numId="6">
    <w:abstractNumId w:val="5"/>
  </w:num>
  <w:num w:numId="7">
    <w:abstractNumId w:val="4"/>
  </w:num>
  <w:num w:numId="8">
    <w:abstractNumId w:val="8"/>
  </w:num>
  <w:num w:numId="9">
    <w:abstractNumId w:val="7"/>
  </w:num>
  <w:num w:numId="10">
    <w:abstractNumId w:val="2"/>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D73"/>
    <w:rsid w:val="00012B1F"/>
    <w:rsid w:val="00053EF4"/>
    <w:rsid w:val="000B4A46"/>
    <w:rsid w:val="000D0DF4"/>
    <w:rsid w:val="000D669B"/>
    <w:rsid w:val="000F63DD"/>
    <w:rsid w:val="000F797F"/>
    <w:rsid w:val="00101FEB"/>
    <w:rsid w:val="00142985"/>
    <w:rsid w:val="00162D4A"/>
    <w:rsid w:val="00174BB6"/>
    <w:rsid w:val="001D233F"/>
    <w:rsid w:val="001E5FEB"/>
    <w:rsid w:val="002103C4"/>
    <w:rsid w:val="00244FF1"/>
    <w:rsid w:val="00247C16"/>
    <w:rsid w:val="0029000B"/>
    <w:rsid w:val="002B1EAC"/>
    <w:rsid w:val="0032171B"/>
    <w:rsid w:val="003407C5"/>
    <w:rsid w:val="00404653"/>
    <w:rsid w:val="00426F8C"/>
    <w:rsid w:val="00497FCB"/>
    <w:rsid w:val="004B7CD0"/>
    <w:rsid w:val="004E0318"/>
    <w:rsid w:val="00517C40"/>
    <w:rsid w:val="00527A2A"/>
    <w:rsid w:val="00555B09"/>
    <w:rsid w:val="005F5CB3"/>
    <w:rsid w:val="00674809"/>
    <w:rsid w:val="006938FB"/>
    <w:rsid w:val="006A32CC"/>
    <w:rsid w:val="006B4CE3"/>
    <w:rsid w:val="006D5CAA"/>
    <w:rsid w:val="007022B7"/>
    <w:rsid w:val="007400A6"/>
    <w:rsid w:val="00745E0F"/>
    <w:rsid w:val="00763C4B"/>
    <w:rsid w:val="00792E39"/>
    <w:rsid w:val="0080205F"/>
    <w:rsid w:val="0084529B"/>
    <w:rsid w:val="008A5ACC"/>
    <w:rsid w:val="008A6050"/>
    <w:rsid w:val="009041B5"/>
    <w:rsid w:val="00921B27"/>
    <w:rsid w:val="00923AD5"/>
    <w:rsid w:val="0095469D"/>
    <w:rsid w:val="009C6D73"/>
    <w:rsid w:val="009F63BE"/>
    <w:rsid w:val="00A54894"/>
    <w:rsid w:val="00A83FB2"/>
    <w:rsid w:val="00AD6087"/>
    <w:rsid w:val="00AE1452"/>
    <w:rsid w:val="00B372BA"/>
    <w:rsid w:val="00B54284"/>
    <w:rsid w:val="00C038B6"/>
    <w:rsid w:val="00C15280"/>
    <w:rsid w:val="00C23C31"/>
    <w:rsid w:val="00C36FBE"/>
    <w:rsid w:val="00CC7FD2"/>
    <w:rsid w:val="00CD0252"/>
    <w:rsid w:val="00CD5D20"/>
    <w:rsid w:val="00CF3BA8"/>
    <w:rsid w:val="00D76930"/>
    <w:rsid w:val="00D9557B"/>
    <w:rsid w:val="00DB1FE9"/>
    <w:rsid w:val="00DE5CE2"/>
    <w:rsid w:val="00DE70F3"/>
    <w:rsid w:val="00E0156D"/>
    <w:rsid w:val="00E711C9"/>
    <w:rsid w:val="00EA494D"/>
    <w:rsid w:val="00F2138F"/>
    <w:rsid w:val="00F22592"/>
    <w:rsid w:val="00F3186D"/>
    <w:rsid w:val="00F715D1"/>
    <w:rsid w:val="00FA7FE8"/>
    <w:rsid w:val="00FD2219"/>
    <w:rsid w:val="00FE548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2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D73"/>
    <w:rPr>
      <w:rFonts w:ascii="Tahoma" w:hAnsi="Tahoma" w:cs="Tahoma"/>
      <w:sz w:val="16"/>
      <w:szCs w:val="16"/>
    </w:rPr>
  </w:style>
  <w:style w:type="character" w:customStyle="1" w:styleId="BalloonTextChar">
    <w:name w:val="Balloon Text Char"/>
    <w:basedOn w:val="DefaultParagraphFont"/>
    <w:link w:val="BalloonText"/>
    <w:uiPriority w:val="99"/>
    <w:semiHidden/>
    <w:rsid w:val="009C6D73"/>
    <w:rPr>
      <w:rFonts w:ascii="Tahoma" w:hAnsi="Tahoma" w:cs="Tahoma"/>
      <w:sz w:val="16"/>
      <w:szCs w:val="16"/>
    </w:rPr>
  </w:style>
  <w:style w:type="paragraph" w:styleId="ListParagraph">
    <w:name w:val="List Paragraph"/>
    <w:basedOn w:val="Normal"/>
    <w:uiPriority w:val="34"/>
    <w:qFormat/>
    <w:rsid w:val="00012B1F"/>
    <w:pPr>
      <w:ind w:left="720"/>
      <w:contextualSpacing/>
    </w:pPr>
  </w:style>
  <w:style w:type="character" w:styleId="Hyperlink">
    <w:name w:val="Hyperlink"/>
    <w:rsid w:val="00CF3BA8"/>
    <w:rPr>
      <w:color w:val="0563C1"/>
      <w:u w:val="single"/>
    </w:rPr>
  </w:style>
  <w:style w:type="table" w:styleId="TableGrid">
    <w:name w:val="Table Grid"/>
    <w:basedOn w:val="TableNormal"/>
    <w:uiPriority w:val="59"/>
    <w:rsid w:val="00F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2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D73"/>
    <w:rPr>
      <w:rFonts w:ascii="Tahoma" w:hAnsi="Tahoma" w:cs="Tahoma"/>
      <w:sz w:val="16"/>
      <w:szCs w:val="16"/>
    </w:rPr>
  </w:style>
  <w:style w:type="character" w:customStyle="1" w:styleId="BalloonTextChar">
    <w:name w:val="Balloon Text Char"/>
    <w:basedOn w:val="DefaultParagraphFont"/>
    <w:link w:val="BalloonText"/>
    <w:uiPriority w:val="99"/>
    <w:semiHidden/>
    <w:rsid w:val="009C6D73"/>
    <w:rPr>
      <w:rFonts w:ascii="Tahoma" w:hAnsi="Tahoma" w:cs="Tahoma"/>
      <w:sz w:val="16"/>
      <w:szCs w:val="16"/>
    </w:rPr>
  </w:style>
  <w:style w:type="paragraph" w:styleId="ListParagraph">
    <w:name w:val="List Paragraph"/>
    <w:basedOn w:val="Normal"/>
    <w:uiPriority w:val="34"/>
    <w:qFormat/>
    <w:rsid w:val="00012B1F"/>
    <w:pPr>
      <w:ind w:left="720"/>
      <w:contextualSpacing/>
    </w:pPr>
  </w:style>
  <w:style w:type="character" w:styleId="Hyperlink">
    <w:name w:val="Hyperlink"/>
    <w:rsid w:val="00CF3BA8"/>
    <w:rPr>
      <w:color w:val="0563C1"/>
      <w:u w:val="single"/>
    </w:rPr>
  </w:style>
  <w:style w:type="table" w:styleId="TableGrid">
    <w:name w:val="Table Grid"/>
    <w:basedOn w:val="TableNormal"/>
    <w:uiPriority w:val="59"/>
    <w:rsid w:val="00F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ie"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ebwise.ie" TargetMode="External"/><Relationship Id="rId4" Type="http://schemas.microsoft.com/office/2007/relationships/stylesWithEffects" Target="stylesWithEffects.xml"/><Relationship Id="rId9" Type="http://schemas.openxmlformats.org/officeDocument/2006/relationships/hyperlink" Target="http://www.schoolself-evaluatio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65AA5-5D78-43B7-A5C3-2B91383D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2362</Words>
  <Characters>13468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Daphne Murphy</cp:lastModifiedBy>
  <cp:revision>14</cp:revision>
  <cp:lastPrinted>2015-10-16T11:23:00Z</cp:lastPrinted>
  <dcterms:created xsi:type="dcterms:W3CDTF">2015-10-16T10:18:00Z</dcterms:created>
  <dcterms:modified xsi:type="dcterms:W3CDTF">2015-10-23T10:30:00Z</dcterms:modified>
</cp:coreProperties>
</file>